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08" w:type="dxa"/>
        <w:tblLook w:val="01E0"/>
      </w:tblPr>
      <w:tblGrid>
        <w:gridCol w:w="8237"/>
      </w:tblGrid>
      <w:tr w:rsidR="005A7E86" w:rsidTr="005A7E86">
        <w:tc>
          <w:tcPr>
            <w:tcW w:w="9540" w:type="dxa"/>
          </w:tcPr>
          <w:p w:rsidR="005A7E86" w:rsidRDefault="005A7E86" w:rsidP="005A7E86">
            <w:pPr>
              <w:pStyle w:val="BodyText2"/>
              <w:jc w:val="center"/>
              <w:rPr>
                <w:rFonts w:ascii="Arial" w:hAnsi="Arial" w:cs="Arial"/>
                <w:sz w:val="40"/>
              </w:rPr>
            </w:pPr>
            <w:r>
              <w:rPr>
                <w:rFonts w:ascii="Arial" w:hAnsi="Arial" w:cs="Arial"/>
                <w:sz w:val="40"/>
              </w:rPr>
              <w:t>STATE LEVEL BANKERS’ COMMITTEE KARNATAKA</w:t>
            </w:r>
          </w:p>
          <w:p w:rsidR="005A7E86" w:rsidRDefault="005A7E86" w:rsidP="005A7E86">
            <w:pPr>
              <w:jc w:val="center"/>
              <w:rPr>
                <w:sz w:val="40"/>
              </w:rPr>
            </w:pPr>
          </w:p>
          <w:p w:rsidR="005A7E86" w:rsidRDefault="005A7E86" w:rsidP="005A7E86">
            <w:pPr>
              <w:jc w:val="center"/>
              <w:rPr>
                <w:sz w:val="40"/>
              </w:rPr>
            </w:pPr>
          </w:p>
          <w:p w:rsidR="005A7E86" w:rsidRDefault="005A7E86" w:rsidP="005A7E86">
            <w:pPr>
              <w:jc w:val="center"/>
              <w:rPr>
                <w:b/>
                <w:sz w:val="40"/>
              </w:rPr>
            </w:pPr>
            <w:r>
              <w:rPr>
                <w:b/>
                <w:sz w:val="40"/>
              </w:rPr>
              <w:t xml:space="preserve">   SUPPLEMENTARY AGENDA NOTES </w:t>
            </w:r>
          </w:p>
          <w:p w:rsidR="005A7E86" w:rsidRDefault="005A7E86" w:rsidP="005A7E86">
            <w:pPr>
              <w:jc w:val="center"/>
              <w:rPr>
                <w:b/>
                <w:sz w:val="56"/>
              </w:rPr>
            </w:pPr>
            <w:r>
              <w:rPr>
                <w:b/>
                <w:sz w:val="40"/>
              </w:rPr>
              <w:t>OF 126</w:t>
            </w:r>
            <w:r w:rsidRPr="007609FA">
              <w:rPr>
                <w:b/>
                <w:sz w:val="40"/>
                <w:vertAlign w:val="superscript"/>
              </w:rPr>
              <w:t>th</w:t>
            </w:r>
            <w:r>
              <w:rPr>
                <w:b/>
                <w:sz w:val="40"/>
              </w:rPr>
              <w:t xml:space="preserve"> MEETING</w:t>
            </w:r>
            <w:r>
              <w:rPr>
                <w:b/>
                <w:sz w:val="46"/>
              </w:rPr>
              <w:t xml:space="preserve"> </w:t>
            </w:r>
          </w:p>
          <w:p w:rsidR="005A7E86" w:rsidRDefault="005A7E86" w:rsidP="005A7E86">
            <w:pPr>
              <w:jc w:val="center"/>
            </w:pPr>
          </w:p>
          <w:p w:rsidR="005A7E86" w:rsidRDefault="005A7E86" w:rsidP="005A7E86">
            <w:pPr>
              <w:jc w:val="center"/>
            </w:pPr>
          </w:p>
          <w:p w:rsidR="005A7E86" w:rsidRDefault="005A7E86" w:rsidP="005A7E86">
            <w:pPr>
              <w:jc w:val="center"/>
            </w:pPr>
          </w:p>
          <w:p w:rsidR="005A7E86" w:rsidRDefault="005A7E86" w:rsidP="005A7E86">
            <w:pPr>
              <w:jc w:val="center"/>
            </w:pPr>
          </w:p>
          <w:p w:rsidR="005A7E86" w:rsidRDefault="005A7E86" w:rsidP="005A7E86">
            <w:pPr>
              <w:jc w:val="center"/>
            </w:pPr>
          </w:p>
          <w:p w:rsidR="005A7E86" w:rsidRDefault="005A7E86" w:rsidP="005A7E86">
            <w:pPr>
              <w:jc w:val="center"/>
            </w:pPr>
          </w:p>
          <w:p w:rsidR="005A7E86" w:rsidRDefault="005A7E86" w:rsidP="005A7E86">
            <w:pPr>
              <w:jc w:val="center"/>
            </w:pPr>
          </w:p>
          <w:p w:rsidR="005A7E86" w:rsidRDefault="005A7E86" w:rsidP="005A7E86">
            <w:pPr>
              <w:jc w:val="center"/>
            </w:pPr>
          </w:p>
          <w:p w:rsidR="005A7E86" w:rsidRDefault="005A7E86" w:rsidP="005A7E86">
            <w:pPr>
              <w:jc w:val="center"/>
            </w:pPr>
          </w:p>
          <w:p w:rsidR="005A7E86" w:rsidRDefault="005A7E86" w:rsidP="005A7E86">
            <w:pPr>
              <w:jc w:val="center"/>
            </w:pPr>
          </w:p>
          <w:p w:rsidR="005A7E86" w:rsidRPr="00C11A71" w:rsidRDefault="005A7E86" w:rsidP="005A7E86">
            <w:pPr>
              <w:jc w:val="center"/>
              <w:rPr>
                <w:b/>
                <w:bCs/>
                <w:sz w:val="32"/>
                <w:szCs w:val="32"/>
              </w:rPr>
            </w:pPr>
            <w:r w:rsidRPr="00C11A71">
              <w:rPr>
                <w:b/>
                <w:bCs/>
                <w:sz w:val="32"/>
                <w:szCs w:val="32"/>
              </w:rPr>
              <w:t>DATE</w:t>
            </w:r>
            <w:r>
              <w:rPr>
                <w:b/>
                <w:bCs/>
                <w:sz w:val="32"/>
                <w:szCs w:val="32"/>
              </w:rPr>
              <w:t xml:space="preserve">    </w:t>
            </w:r>
            <w:r w:rsidRPr="00C11A71">
              <w:rPr>
                <w:b/>
                <w:bCs/>
                <w:sz w:val="32"/>
                <w:szCs w:val="32"/>
              </w:rPr>
              <w:t>:</w:t>
            </w:r>
            <w:r>
              <w:rPr>
                <w:b/>
                <w:bCs/>
                <w:sz w:val="32"/>
                <w:szCs w:val="32"/>
              </w:rPr>
              <w:t xml:space="preserve">   </w:t>
            </w:r>
            <w:r w:rsidRPr="00C11A71">
              <w:rPr>
                <w:b/>
                <w:bCs/>
                <w:sz w:val="32"/>
                <w:szCs w:val="32"/>
              </w:rPr>
              <w:t xml:space="preserve"> </w:t>
            </w:r>
            <w:r>
              <w:rPr>
                <w:b/>
                <w:bCs/>
                <w:sz w:val="32"/>
                <w:szCs w:val="32"/>
              </w:rPr>
              <w:t>WEDNESDAY,</w:t>
            </w:r>
            <w:r w:rsidRPr="00C11A71">
              <w:rPr>
                <w:b/>
                <w:bCs/>
                <w:sz w:val="32"/>
                <w:szCs w:val="32"/>
              </w:rPr>
              <w:t xml:space="preserve"> the </w:t>
            </w:r>
            <w:r>
              <w:rPr>
                <w:b/>
                <w:bCs/>
                <w:sz w:val="32"/>
                <w:szCs w:val="32"/>
              </w:rPr>
              <w:t>19</w:t>
            </w:r>
            <w:r>
              <w:rPr>
                <w:b/>
                <w:bCs/>
                <w:sz w:val="32"/>
                <w:szCs w:val="32"/>
                <w:vertAlign w:val="superscript"/>
              </w:rPr>
              <w:t>th</w:t>
            </w:r>
            <w:r>
              <w:rPr>
                <w:b/>
                <w:bCs/>
                <w:sz w:val="32"/>
                <w:szCs w:val="32"/>
              </w:rPr>
              <w:t xml:space="preserve"> MARCH </w:t>
            </w:r>
            <w:r w:rsidRPr="00C11A71">
              <w:rPr>
                <w:b/>
                <w:bCs/>
                <w:sz w:val="32"/>
                <w:szCs w:val="32"/>
              </w:rPr>
              <w:t>2</w:t>
            </w:r>
            <w:r>
              <w:rPr>
                <w:b/>
                <w:bCs/>
                <w:sz w:val="32"/>
                <w:szCs w:val="32"/>
              </w:rPr>
              <w:t>014</w:t>
            </w:r>
          </w:p>
          <w:p w:rsidR="005A7E86" w:rsidRPr="00C11A71" w:rsidRDefault="005A7E86" w:rsidP="005A7E86">
            <w:pPr>
              <w:jc w:val="both"/>
              <w:rPr>
                <w:b/>
                <w:bCs/>
                <w:sz w:val="32"/>
                <w:szCs w:val="32"/>
              </w:rPr>
            </w:pPr>
            <w:r w:rsidRPr="00C11A71">
              <w:rPr>
                <w:b/>
                <w:bCs/>
                <w:sz w:val="32"/>
                <w:szCs w:val="32"/>
              </w:rPr>
              <w:tab/>
            </w:r>
            <w:r w:rsidRPr="00C11A71">
              <w:rPr>
                <w:b/>
                <w:bCs/>
                <w:sz w:val="32"/>
                <w:szCs w:val="32"/>
              </w:rPr>
              <w:tab/>
            </w:r>
            <w:r w:rsidRPr="00C11A71">
              <w:rPr>
                <w:b/>
                <w:bCs/>
                <w:sz w:val="32"/>
                <w:szCs w:val="32"/>
              </w:rPr>
              <w:tab/>
            </w:r>
          </w:p>
          <w:p w:rsidR="005A7E86" w:rsidRPr="00C11A71" w:rsidRDefault="005A7E86" w:rsidP="005A7E86">
            <w:pPr>
              <w:rPr>
                <w:b/>
                <w:bCs/>
                <w:sz w:val="32"/>
                <w:szCs w:val="32"/>
              </w:rPr>
            </w:pPr>
            <w:r>
              <w:rPr>
                <w:b/>
                <w:bCs/>
                <w:sz w:val="32"/>
                <w:szCs w:val="32"/>
              </w:rPr>
              <w:t xml:space="preserve">            </w:t>
            </w:r>
            <w:r w:rsidRPr="00C11A71">
              <w:rPr>
                <w:b/>
                <w:bCs/>
                <w:sz w:val="32"/>
                <w:szCs w:val="32"/>
              </w:rPr>
              <w:t>TIME</w:t>
            </w:r>
            <w:r>
              <w:rPr>
                <w:b/>
                <w:bCs/>
                <w:sz w:val="32"/>
                <w:szCs w:val="32"/>
              </w:rPr>
              <w:t xml:space="preserve">      </w:t>
            </w:r>
            <w:r w:rsidRPr="00C11A71">
              <w:rPr>
                <w:b/>
                <w:bCs/>
                <w:sz w:val="32"/>
                <w:szCs w:val="32"/>
              </w:rPr>
              <w:t xml:space="preserve">: </w:t>
            </w:r>
            <w:r>
              <w:rPr>
                <w:b/>
                <w:bCs/>
                <w:sz w:val="32"/>
                <w:szCs w:val="32"/>
              </w:rPr>
              <w:t xml:space="preserve">   </w:t>
            </w:r>
            <w:r w:rsidRPr="00C11A71">
              <w:rPr>
                <w:b/>
                <w:bCs/>
                <w:sz w:val="32"/>
                <w:szCs w:val="32"/>
              </w:rPr>
              <w:t>11.00 A.M.</w:t>
            </w:r>
          </w:p>
          <w:p w:rsidR="005A7E86" w:rsidRPr="00C11A71" w:rsidRDefault="005A7E86" w:rsidP="005A7E86">
            <w:pPr>
              <w:jc w:val="both"/>
              <w:rPr>
                <w:b/>
                <w:bCs/>
                <w:sz w:val="32"/>
                <w:szCs w:val="32"/>
              </w:rPr>
            </w:pPr>
          </w:p>
          <w:p w:rsidR="005A7E86" w:rsidRPr="00C11A71" w:rsidRDefault="005A7E86" w:rsidP="005A7E86">
            <w:pPr>
              <w:rPr>
                <w:b/>
                <w:bCs/>
                <w:sz w:val="32"/>
                <w:szCs w:val="32"/>
              </w:rPr>
            </w:pPr>
            <w:r>
              <w:rPr>
                <w:b/>
                <w:bCs/>
                <w:sz w:val="32"/>
                <w:szCs w:val="32"/>
              </w:rPr>
              <w:t xml:space="preserve">            </w:t>
            </w:r>
            <w:r w:rsidRPr="00C11A71">
              <w:rPr>
                <w:b/>
                <w:bCs/>
                <w:sz w:val="32"/>
                <w:szCs w:val="32"/>
              </w:rPr>
              <w:t>VENUE</w:t>
            </w:r>
            <w:r>
              <w:rPr>
                <w:b/>
                <w:bCs/>
                <w:sz w:val="32"/>
                <w:szCs w:val="32"/>
              </w:rPr>
              <w:t xml:space="preserve">  </w:t>
            </w:r>
            <w:r w:rsidRPr="00C11A71">
              <w:rPr>
                <w:b/>
                <w:bCs/>
                <w:sz w:val="32"/>
                <w:szCs w:val="32"/>
              </w:rPr>
              <w:t xml:space="preserve">: </w:t>
            </w:r>
            <w:r>
              <w:rPr>
                <w:b/>
                <w:bCs/>
                <w:sz w:val="32"/>
                <w:szCs w:val="32"/>
              </w:rPr>
              <w:t xml:space="preserve">    </w:t>
            </w:r>
            <w:r w:rsidRPr="00C11A71">
              <w:rPr>
                <w:b/>
                <w:bCs/>
                <w:sz w:val="32"/>
                <w:szCs w:val="32"/>
              </w:rPr>
              <w:t>CONFERENCE HALL,</w:t>
            </w:r>
          </w:p>
          <w:p w:rsidR="005A7E86" w:rsidRPr="00C53A20" w:rsidRDefault="005A7E86" w:rsidP="005A7E86">
            <w:pPr>
              <w:pStyle w:val="BodyText"/>
              <w:rPr>
                <w:rFonts w:ascii="Arial" w:hAnsi="Arial" w:cs="Arial"/>
                <w:bCs/>
                <w:sz w:val="32"/>
                <w:szCs w:val="32"/>
              </w:rPr>
            </w:pPr>
            <w:r w:rsidRPr="00C11A71">
              <w:rPr>
                <w:rFonts w:ascii="Arial" w:hAnsi="Arial" w:cs="Arial"/>
                <w:bCs/>
                <w:sz w:val="32"/>
                <w:szCs w:val="32"/>
              </w:rPr>
              <w:tab/>
            </w:r>
            <w:r w:rsidRPr="00C11A71">
              <w:rPr>
                <w:rFonts w:ascii="Arial" w:hAnsi="Arial" w:cs="Arial"/>
                <w:bCs/>
                <w:sz w:val="32"/>
                <w:szCs w:val="32"/>
              </w:rPr>
              <w:tab/>
            </w:r>
            <w:r w:rsidRPr="00C11A71">
              <w:rPr>
                <w:rFonts w:ascii="Arial" w:hAnsi="Arial" w:cs="Arial"/>
                <w:bCs/>
                <w:sz w:val="32"/>
                <w:szCs w:val="32"/>
              </w:rPr>
              <w:tab/>
            </w:r>
            <w:r w:rsidRPr="00C11A71">
              <w:rPr>
                <w:rFonts w:ascii="Arial" w:hAnsi="Arial" w:cs="Arial"/>
                <w:bCs/>
                <w:sz w:val="32"/>
                <w:szCs w:val="32"/>
              </w:rPr>
              <w:tab/>
            </w:r>
            <w:r w:rsidRPr="00C53A20">
              <w:rPr>
                <w:rFonts w:ascii="Arial" w:hAnsi="Arial" w:cs="Arial"/>
                <w:bCs/>
                <w:sz w:val="32"/>
                <w:szCs w:val="32"/>
              </w:rPr>
              <w:t>III FLOOR, VIDHANA SOUDHA</w:t>
            </w:r>
          </w:p>
          <w:p w:rsidR="005A7E86" w:rsidRPr="003E5808" w:rsidRDefault="005A7E86" w:rsidP="005A7E86">
            <w:pPr>
              <w:ind w:left="2160" w:firstLine="720"/>
              <w:rPr>
                <w:b/>
                <w:bCs/>
                <w:sz w:val="32"/>
                <w:szCs w:val="32"/>
                <w:lang w:val="sv-SE"/>
              </w:rPr>
            </w:pPr>
            <w:r w:rsidRPr="003E5808">
              <w:rPr>
                <w:b/>
                <w:bCs/>
                <w:sz w:val="32"/>
                <w:szCs w:val="32"/>
                <w:lang w:val="sv-SE"/>
              </w:rPr>
              <w:t>BANGALORE – 560 001</w:t>
            </w:r>
          </w:p>
          <w:p w:rsidR="005A7E86" w:rsidRPr="003E5808" w:rsidRDefault="005A7E86" w:rsidP="005A7E86">
            <w:pPr>
              <w:jc w:val="center"/>
              <w:rPr>
                <w:b/>
                <w:bCs/>
                <w:sz w:val="32"/>
                <w:lang w:val="sv-SE"/>
              </w:rPr>
            </w:pPr>
          </w:p>
          <w:p w:rsidR="005A7E86" w:rsidRPr="003E5808" w:rsidRDefault="005A7E86" w:rsidP="005A7E86">
            <w:pPr>
              <w:ind w:left="720" w:firstLine="720"/>
              <w:jc w:val="both"/>
              <w:rPr>
                <w:sz w:val="32"/>
                <w:lang w:val="sv-SE"/>
              </w:rPr>
            </w:pPr>
          </w:p>
          <w:p w:rsidR="005A7E86" w:rsidRPr="003E5808" w:rsidRDefault="005A7E86" w:rsidP="005A7E86">
            <w:pPr>
              <w:ind w:left="720" w:firstLine="720"/>
              <w:jc w:val="both"/>
              <w:rPr>
                <w:sz w:val="32"/>
                <w:lang w:val="sv-SE"/>
              </w:rPr>
            </w:pPr>
          </w:p>
          <w:p w:rsidR="005A7E86" w:rsidRPr="003E5808" w:rsidRDefault="005A7E86" w:rsidP="005A7E86">
            <w:pPr>
              <w:ind w:left="720" w:firstLine="720"/>
              <w:jc w:val="both"/>
              <w:rPr>
                <w:sz w:val="32"/>
                <w:lang w:val="sv-SE"/>
              </w:rPr>
            </w:pPr>
          </w:p>
          <w:p w:rsidR="005A7E86" w:rsidRPr="003E5808" w:rsidRDefault="005A7E86" w:rsidP="005A7E86">
            <w:pPr>
              <w:ind w:left="720" w:firstLine="720"/>
              <w:jc w:val="both"/>
              <w:rPr>
                <w:sz w:val="32"/>
                <w:lang w:val="sv-SE"/>
              </w:rPr>
            </w:pPr>
          </w:p>
          <w:p w:rsidR="005A7E86" w:rsidRPr="003E5808" w:rsidRDefault="005A7E86" w:rsidP="005A7E86">
            <w:pPr>
              <w:ind w:left="720" w:firstLine="720"/>
              <w:jc w:val="both"/>
              <w:rPr>
                <w:color w:val="800000"/>
                <w:sz w:val="32"/>
                <w:lang w:val="sv-SE"/>
              </w:rPr>
            </w:pPr>
            <w:r w:rsidRPr="003E5808">
              <w:rPr>
                <w:color w:val="800000"/>
                <w:sz w:val="32"/>
                <w:lang w:val="sv-SE"/>
              </w:rPr>
              <w:t xml:space="preserve"> </w:t>
            </w:r>
          </w:p>
          <w:p w:rsidR="005A7E86" w:rsidRPr="003E5808" w:rsidRDefault="005A7E86" w:rsidP="005A7E86">
            <w:pPr>
              <w:ind w:left="720" w:firstLine="720"/>
              <w:jc w:val="both"/>
              <w:rPr>
                <w:color w:val="800000"/>
                <w:sz w:val="28"/>
                <w:lang w:val="sv-SE"/>
              </w:rPr>
            </w:pPr>
          </w:p>
          <w:p w:rsidR="005A7E86" w:rsidRPr="00584B52" w:rsidRDefault="005A7E86" w:rsidP="005A7E86">
            <w:pPr>
              <w:jc w:val="center"/>
              <w:rPr>
                <w:b/>
                <w:sz w:val="36"/>
                <w:szCs w:val="36"/>
              </w:rPr>
            </w:pPr>
            <w:r w:rsidRPr="00584B52">
              <w:rPr>
                <w:b/>
                <w:sz w:val="36"/>
                <w:szCs w:val="36"/>
              </w:rPr>
              <w:t>CONVENOR</w:t>
            </w:r>
          </w:p>
          <w:p w:rsidR="005A7E86" w:rsidRDefault="005A7E86" w:rsidP="005A7E86">
            <w:pPr>
              <w:jc w:val="center"/>
              <w:rPr>
                <w:b/>
              </w:rPr>
            </w:pPr>
          </w:p>
          <w:p w:rsidR="005A7E86" w:rsidRDefault="005A7E86" w:rsidP="005A7E86">
            <w:pPr>
              <w:jc w:val="center"/>
              <w:rPr>
                <w:sz w:val="46"/>
              </w:rPr>
            </w:pPr>
            <w:r>
              <w:rPr>
                <w:rFonts w:ascii="Tahoma" w:hAnsi="Tahoma" w:cs="Tahoma"/>
                <w:noProof/>
                <w:color w:val="0000FF"/>
                <w:sz w:val="22"/>
                <w:szCs w:val="22"/>
                <w:lang w:val="en-IN" w:eastAsia="en-IN" w:bidi="hi-IN"/>
              </w:rPr>
              <w:drawing>
                <wp:inline distT="0" distB="0" distL="0" distR="0">
                  <wp:extent cx="2806700" cy="819150"/>
                  <wp:effectExtent l="19050" t="0" r="0" b="0"/>
                  <wp:docPr id="1" name="Picture 1" descr="Syndicate Ban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dicate Bank"/>
                          <pic:cNvPicPr>
                            <a:picLocks noChangeAspect="1" noChangeArrowheads="1"/>
                          </pic:cNvPicPr>
                        </pic:nvPicPr>
                        <pic:blipFill>
                          <a:blip r:embed="rId8" cstate="print"/>
                          <a:srcRect/>
                          <a:stretch>
                            <a:fillRect/>
                          </a:stretch>
                        </pic:blipFill>
                        <pic:spPr bwMode="auto">
                          <a:xfrm>
                            <a:off x="0" y="0"/>
                            <a:ext cx="2806700" cy="819150"/>
                          </a:xfrm>
                          <a:prstGeom prst="rect">
                            <a:avLst/>
                          </a:prstGeom>
                          <a:noFill/>
                          <a:ln w="9525">
                            <a:noFill/>
                            <a:miter lim="800000"/>
                            <a:headEnd/>
                            <a:tailEnd/>
                          </a:ln>
                        </pic:spPr>
                      </pic:pic>
                    </a:graphicData>
                  </a:graphic>
                </wp:inline>
              </w:drawing>
            </w:r>
          </w:p>
        </w:tc>
      </w:tr>
    </w:tbl>
    <w:p w:rsidR="005A7E86" w:rsidRDefault="005A7E86" w:rsidP="005A7E86">
      <w:pPr>
        <w:pStyle w:val="BodyText2"/>
        <w:jc w:val="center"/>
        <w:rPr>
          <w:rFonts w:ascii="Arial" w:hAnsi="Arial" w:cs="Arial"/>
          <w:sz w:val="46"/>
        </w:rPr>
      </w:pPr>
    </w:p>
    <w:p w:rsidR="005A7E86" w:rsidRDefault="005A7E86" w:rsidP="005A7E86">
      <w:pPr>
        <w:pStyle w:val="BodyText2"/>
        <w:jc w:val="center"/>
        <w:rPr>
          <w:rFonts w:ascii="Arial" w:hAnsi="Arial" w:cs="Arial"/>
          <w:sz w:val="46"/>
        </w:rPr>
      </w:pPr>
    </w:p>
    <w:p w:rsidR="005A7E86" w:rsidRPr="008B4B52" w:rsidRDefault="005A7E86" w:rsidP="005A7E86">
      <w:pPr>
        <w:jc w:val="center"/>
        <w:rPr>
          <w:b/>
          <w:bCs/>
          <w:sz w:val="26"/>
          <w:szCs w:val="26"/>
        </w:rPr>
      </w:pPr>
      <w:r w:rsidRPr="008B4B52">
        <w:rPr>
          <w:b/>
          <w:bCs/>
          <w:sz w:val="26"/>
          <w:szCs w:val="26"/>
        </w:rPr>
        <w:t>STATE LEVEL BANKERS’ COMMITTEE KARNATAKA</w:t>
      </w:r>
    </w:p>
    <w:p w:rsidR="005A7E86" w:rsidRPr="008B4B52" w:rsidRDefault="005A7E86" w:rsidP="005A7E86">
      <w:pPr>
        <w:jc w:val="center"/>
        <w:rPr>
          <w:b/>
          <w:bCs/>
          <w:sz w:val="26"/>
          <w:szCs w:val="26"/>
        </w:rPr>
      </w:pPr>
      <w:r w:rsidRPr="008B4B52">
        <w:rPr>
          <w:b/>
          <w:bCs/>
          <w:sz w:val="26"/>
          <w:szCs w:val="26"/>
        </w:rPr>
        <w:t>126</w:t>
      </w:r>
      <w:r w:rsidRPr="008B4B52">
        <w:rPr>
          <w:b/>
          <w:bCs/>
          <w:sz w:val="26"/>
          <w:szCs w:val="26"/>
          <w:vertAlign w:val="superscript"/>
        </w:rPr>
        <w:t>th</w:t>
      </w:r>
      <w:r w:rsidRPr="008B4B52">
        <w:rPr>
          <w:b/>
          <w:bCs/>
          <w:sz w:val="26"/>
          <w:szCs w:val="26"/>
        </w:rPr>
        <w:t xml:space="preserve"> MEETING OF SLBC- SUPPLEMENTARY AGENDA INDEX</w:t>
      </w:r>
    </w:p>
    <w:p w:rsidR="005A7E86" w:rsidRDefault="005A7E86" w:rsidP="005A7E86"/>
    <w:tbl>
      <w:tblPr>
        <w:tblStyle w:val="TableGrid"/>
        <w:tblW w:w="0" w:type="auto"/>
        <w:tblInd w:w="648" w:type="dxa"/>
        <w:tblLook w:val="01E0"/>
      </w:tblPr>
      <w:tblGrid>
        <w:gridCol w:w="1195"/>
        <w:gridCol w:w="7337"/>
      </w:tblGrid>
      <w:tr w:rsidR="005A7E86" w:rsidRPr="00825E60" w:rsidTr="005A7E86">
        <w:tc>
          <w:tcPr>
            <w:tcW w:w="1195" w:type="dxa"/>
            <w:vAlign w:val="center"/>
          </w:tcPr>
          <w:p w:rsidR="005A7E86" w:rsidRPr="00825E60" w:rsidRDefault="005A7E86" w:rsidP="005A7E86">
            <w:pPr>
              <w:jc w:val="center"/>
              <w:rPr>
                <w:b/>
                <w:bCs/>
                <w:sz w:val="22"/>
                <w:szCs w:val="22"/>
              </w:rPr>
            </w:pPr>
            <w:r w:rsidRPr="00825E60">
              <w:rPr>
                <w:b/>
                <w:bCs/>
                <w:sz w:val="22"/>
                <w:szCs w:val="22"/>
              </w:rPr>
              <w:t>Agenda</w:t>
            </w:r>
          </w:p>
        </w:tc>
        <w:tc>
          <w:tcPr>
            <w:tcW w:w="7337" w:type="dxa"/>
            <w:vAlign w:val="center"/>
          </w:tcPr>
          <w:p w:rsidR="005A7E86" w:rsidRPr="00825E60" w:rsidRDefault="005A7E86" w:rsidP="005A7E86">
            <w:pPr>
              <w:jc w:val="center"/>
              <w:rPr>
                <w:b/>
                <w:bCs/>
                <w:sz w:val="22"/>
                <w:szCs w:val="22"/>
              </w:rPr>
            </w:pPr>
            <w:r w:rsidRPr="00825E60">
              <w:rPr>
                <w:b/>
                <w:bCs/>
                <w:sz w:val="22"/>
                <w:szCs w:val="22"/>
              </w:rPr>
              <w:t>Particulars</w:t>
            </w:r>
          </w:p>
          <w:p w:rsidR="005A7E86" w:rsidRPr="00825E60" w:rsidRDefault="005A7E86" w:rsidP="005A7E86">
            <w:pPr>
              <w:jc w:val="center"/>
              <w:rPr>
                <w:b/>
                <w:bCs/>
                <w:sz w:val="22"/>
                <w:szCs w:val="22"/>
              </w:rPr>
            </w:pPr>
          </w:p>
        </w:tc>
      </w:tr>
      <w:tr w:rsidR="005A7E86" w:rsidRPr="003F4EB3" w:rsidTr="005A7E86">
        <w:trPr>
          <w:trHeight w:val="350"/>
        </w:trPr>
        <w:tc>
          <w:tcPr>
            <w:tcW w:w="1195" w:type="dxa"/>
          </w:tcPr>
          <w:p w:rsidR="005A7E86" w:rsidRPr="003F4EB3" w:rsidRDefault="005A7E86" w:rsidP="005A7E86">
            <w:pPr>
              <w:jc w:val="center"/>
              <w:rPr>
                <w:sz w:val="22"/>
                <w:szCs w:val="22"/>
              </w:rPr>
            </w:pPr>
            <w:r>
              <w:rPr>
                <w:sz w:val="22"/>
                <w:szCs w:val="22"/>
              </w:rPr>
              <w:t>1.1</w:t>
            </w:r>
          </w:p>
        </w:tc>
        <w:tc>
          <w:tcPr>
            <w:tcW w:w="7337" w:type="dxa"/>
          </w:tcPr>
          <w:p w:rsidR="005A7E86" w:rsidRPr="00831E5C" w:rsidRDefault="005A7E86" w:rsidP="005A7E86">
            <w:pPr>
              <w:keepNext/>
              <w:outlineLvl w:val="6"/>
              <w:rPr>
                <w:sz w:val="22"/>
                <w:szCs w:val="22"/>
              </w:rPr>
            </w:pPr>
            <w:r w:rsidRPr="00831E5C">
              <w:rPr>
                <w:sz w:val="22"/>
                <w:szCs w:val="22"/>
              </w:rPr>
              <w:t xml:space="preserve">Bankers’ Meeting on Security aspects of ATMs held on </w:t>
            </w:r>
            <w:r>
              <w:rPr>
                <w:sz w:val="22"/>
                <w:szCs w:val="22"/>
              </w:rPr>
              <w:t>18.01.2014</w:t>
            </w:r>
          </w:p>
        </w:tc>
      </w:tr>
      <w:tr w:rsidR="005A7E86" w:rsidRPr="003F4EB3" w:rsidTr="005A7E86">
        <w:trPr>
          <w:trHeight w:val="350"/>
        </w:trPr>
        <w:tc>
          <w:tcPr>
            <w:tcW w:w="1195" w:type="dxa"/>
          </w:tcPr>
          <w:p w:rsidR="005A7E86" w:rsidRDefault="005A7E86" w:rsidP="005A7E86">
            <w:pPr>
              <w:jc w:val="center"/>
              <w:rPr>
                <w:sz w:val="22"/>
                <w:szCs w:val="22"/>
              </w:rPr>
            </w:pPr>
            <w:r>
              <w:rPr>
                <w:sz w:val="22"/>
                <w:szCs w:val="22"/>
              </w:rPr>
              <w:t>1.2</w:t>
            </w:r>
          </w:p>
        </w:tc>
        <w:tc>
          <w:tcPr>
            <w:tcW w:w="7337" w:type="dxa"/>
          </w:tcPr>
          <w:p w:rsidR="005A7E86" w:rsidRPr="00831E5C" w:rsidRDefault="005A7E86" w:rsidP="005A7E86">
            <w:pPr>
              <w:keepNext/>
              <w:outlineLvl w:val="6"/>
              <w:rPr>
                <w:sz w:val="22"/>
                <w:szCs w:val="22"/>
              </w:rPr>
            </w:pPr>
            <w:r w:rsidRPr="00831E5C">
              <w:rPr>
                <w:sz w:val="22"/>
                <w:szCs w:val="22"/>
              </w:rPr>
              <w:t>Special Package for Pomegranate &amp; Grape Growers</w:t>
            </w:r>
          </w:p>
        </w:tc>
      </w:tr>
      <w:tr w:rsidR="005A7E86" w:rsidRPr="003F4EB3" w:rsidTr="005A7E86">
        <w:trPr>
          <w:trHeight w:val="350"/>
        </w:trPr>
        <w:tc>
          <w:tcPr>
            <w:tcW w:w="1195" w:type="dxa"/>
          </w:tcPr>
          <w:p w:rsidR="005A7E86" w:rsidRDefault="005A7E86" w:rsidP="005A7E86">
            <w:pPr>
              <w:jc w:val="center"/>
              <w:rPr>
                <w:sz w:val="22"/>
                <w:szCs w:val="22"/>
              </w:rPr>
            </w:pPr>
            <w:r>
              <w:rPr>
                <w:sz w:val="22"/>
                <w:szCs w:val="22"/>
              </w:rPr>
              <w:t>2.0</w:t>
            </w:r>
          </w:p>
        </w:tc>
        <w:tc>
          <w:tcPr>
            <w:tcW w:w="7337" w:type="dxa"/>
          </w:tcPr>
          <w:p w:rsidR="005A7E86" w:rsidRPr="00831E5C" w:rsidRDefault="005A7E86" w:rsidP="005A7E86">
            <w:pPr>
              <w:keepNext/>
              <w:outlineLvl w:val="6"/>
              <w:rPr>
                <w:sz w:val="22"/>
                <w:szCs w:val="22"/>
              </w:rPr>
            </w:pPr>
            <w:r>
              <w:rPr>
                <w:sz w:val="22"/>
                <w:szCs w:val="22"/>
              </w:rPr>
              <w:t>Follow-up action on the decisions taken during the previous SLBC meeting</w:t>
            </w:r>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pStyle w:val="Heading3"/>
              <w:rPr>
                <w:rFonts w:ascii="Arial" w:hAnsi="Arial"/>
                <w:bCs/>
                <w:sz w:val="22"/>
                <w:szCs w:val="22"/>
              </w:rPr>
            </w:pPr>
            <w:r>
              <w:rPr>
                <w:rFonts w:ascii="Arial" w:hAnsi="Arial"/>
                <w:b w:val="0"/>
                <w:sz w:val="22"/>
                <w:szCs w:val="22"/>
              </w:rPr>
              <w:t xml:space="preserve">2.1: </w:t>
            </w:r>
            <w:proofErr w:type="spellStart"/>
            <w:r w:rsidRPr="003F4EB3">
              <w:rPr>
                <w:rFonts w:ascii="Arial" w:hAnsi="Arial"/>
                <w:b w:val="0"/>
                <w:sz w:val="22"/>
                <w:szCs w:val="22"/>
              </w:rPr>
              <w:t>Aadhaar</w:t>
            </w:r>
            <w:proofErr w:type="spellEnd"/>
            <w:r w:rsidRPr="003F4EB3">
              <w:rPr>
                <w:rFonts w:ascii="Arial" w:hAnsi="Arial"/>
                <w:b w:val="0"/>
                <w:sz w:val="22"/>
                <w:szCs w:val="22"/>
              </w:rPr>
              <w:t>-linked LPG Subsidy scheme</w:t>
            </w:r>
          </w:p>
        </w:tc>
      </w:tr>
      <w:tr w:rsidR="005A7E86" w:rsidRPr="003F4EB3" w:rsidTr="005A7E86">
        <w:trPr>
          <w:trHeight w:val="404"/>
        </w:trPr>
        <w:tc>
          <w:tcPr>
            <w:tcW w:w="1195" w:type="dxa"/>
          </w:tcPr>
          <w:p w:rsidR="005A7E86" w:rsidRPr="003F4EB3" w:rsidRDefault="005A7E86" w:rsidP="005A7E86">
            <w:pPr>
              <w:jc w:val="center"/>
              <w:rPr>
                <w:sz w:val="22"/>
                <w:szCs w:val="22"/>
              </w:rPr>
            </w:pPr>
          </w:p>
        </w:tc>
        <w:tc>
          <w:tcPr>
            <w:tcW w:w="7337" w:type="dxa"/>
          </w:tcPr>
          <w:p w:rsidR="005A7E86" w:rsidRPr="00AF553A" w:rsidRDefault="005A7E86" w:rsidP="005A7E86">
            <w:pPr>
              <w:pStyle w:val="Heading3"/>
              <w:rPr>
                <w:rFonts w:ascii="Arial" w:hAnsi="Arial" w:cs="Arial"/>
                <w:b w:val="0"/>
                <w:bCs/>
                <w:sz w:val="22"/>
                <w:szCs w:val="22"/>
              </w:rPr>
            </w:pPr>
            <w:r>
              <w:rPr>
                <w:rFonts w:ascii="Arial" w:eastAsia="MS Mincho" w:hAnsi="Arial"/>
                <w:b w:val="0"/>
                <w:sz w:val="22"/>
                <w:szCs w:val="22"/>
                <w:lang w:eastAsia="ar-SA"/>
              </w:rPr>
              <w:t xml:space="preserve">2.2: </w:t>
            </w:r>
            <w:r w:rsidRPr="00AF553A">
              <w:rPr>
                <w:rFonts w:ascii="Arial" w:eastAsia="MS Mincho" w:hAnsi="Arial"/>
                <w:b w:val="0"/>
                <w:sz w:val="22"/>
                <w:szCs w:val="22"/>
                <w:lang w:eastAsia="ar-SA"/>
              </w:rPr>
              <w:t xml:space="preserve">Direct Benefit Transfer Scheme (DBT) in </w:t>
            </w:r>
            <w:proofErr w:type="spellStart"/>
            <w:r w:rsidRPr="00AF553A">
              <w:rPr>
                <w:rFonts w:ascii="Arial" w:eastAsia="MS Mincho" w:hAnsi="Arial"/>
                <w:b w:val="0"/>
                <w:sz w:val="22"/>
                <w:szCs w:val="22"/>
                <w:lang w:eastAsia="ar-SA"/>
              </w:rPr>
              <w:t>Tumkur</w:t>
            </w:r>
            <w:proofErr w:type="spellEnd"/>
            <w:r w:rsidRPr="00AF553A">
              <w:rPr>
                <w:rFonts w:ascii="Arial" w:eastAsia="MS Mincho" w:hAnsi="Arial"/>
                <w:b w:val="0"/>
                <w:sz w:val="22"/>
                <w:szCs w:val="22"/>
                <w:lang w:eastAsia="ar-SA"/>
              </w:rPr>
              <w:t xml:space="preserve">, Mysore &amp; </w:t>
            </w:r>
            <w:proofErr w:type="spellStart"/>
            <w:r w:rsidRPr="00AF553A">
              <w:rPr>
                <w:rFonts w:ascii="Arial" w:eastAsia="MS Mincho" w:hAnsi="Arial"/>
                <w:b w:val="0"/>
                <w:sz w:val="22"/>
                <w:szCs w:val="22"/>
                <w:lang w:eastAsia="ar-SA"/>
              </w:rPr>
              <w:t>Dharwad</w:t>
            </w:r>
            <w:proofErr w:type="spellEnd"/>
            <w:r w:rsidRPr="00AF553A">
              <w:rPr>
                <w:rFonts w:ascii="Arial" w:eastAsia="MS Mincho" w:hAnsi="Arial"/>
                <w:b w:val="0"/>
                <w:sz w:val="22"/>
                <w:szCs w:val="22"/>
                <w:lang w:eastAsia="ar-SA"/>
              </w:rPr>
              <w:t xml:space="preserve"> districts</w:t>
            </w:r>
          </w:p>
        </w:tc>
      </w:tr>
      <w:tr w:rsidR="005A7E86" w:rsidRPr="003F4EB3" w:rsidTr="005A7E86">
        <w:trPr>
          <w:trHeight w:val="521"/>
        </w:trPr>
        <w:tc>
          <w:tcPr>
            <w:tcW w:w="1195" w:type="dxa"/>
          </w:tcPr>
          <w:p w:rsidR="005A7E86" w:rsidRPr="003F4EB3" w:rsidRDefault="005A7E86" w:rsidP="005A7E86">
            <w:pPr>
              <w:jc w:val="center"/>
              <w:rPr>
                <w:sz w:val="22"/>
                <w:szCs w:val="22"/>
              </w:rPr>
            </w:pPr>
          </w:p>
        </w:tc>
        <w:tc>
          <w:tcPr>
            <w:tcW w:w="7337" w:type="dxa"/>
          </w:tcPr>
          <w:p w:rsidR="005A7E86" w:rsidRPr="00AF553A" w:rsidRDefault="005A7E86" w:rsidP="005A7E86">
            <w:pPr>
              <w:pStyle w:val="Heading3"/>
              <w:rPr>
                <w:rFonts w:ascii="Arial" w:hAnsi="Arial"/>
                <w:b w:val="0"/>
                <w:bCs/>
                <w:sz w:val="22"/>
                <w:szCs w:val="22"/>
              </w:rPr>
            </w:pPr>
            <w:r>
              <w:rPr>
                <w:rFonts w:ascii="Arial" w:hAnsi="Arial"/>
                <w:b w:val="0"/>
                <w:sz w:val="22"/>
                <w:szCs w:val="22"/>
              </w:rPr>
              <w:t xml:space="preserve">2.3: </w:t>
            </w:r>
            <w:r w:rsidRPr="00AF553A">
              <w:rPr>
                <w:rFonts w:ascii="Arial" w:hAnsi="Arial"/>
                <w:b w:val="0"/>
                <w:sz w:val="22"/>
                <w:szCs w:val="22"/>
              </w:rPr>
              <w:t xml:space="preserve">Implementation of </w:t>
            </w:r>
            <w:proofErr w:type="spellStart"/>
            <w:r w:rsidRPr="00AF553A">
              <w:rPr>
                <w:rFonts w:ascii="Arial" w:hAnsi="Arial"/>
                <w:b w:val="0"/>
                <w:sz w:val="22"/>
                <w:szCs w:val="22"/>
              </w:rPr>
              <w:t>Bhoomi</w:t>
            </w:r>
            <w:proofErr w:type="spellEnd"/>
            <w:r w:rsidRPr="00AF553A">
              <w:rPr>
                <w:rFonts w:ascii="Arial" w:hAnsi="Arial"/>
                <w:b w:val="0"/>
                <w:sz w:val="22"/>
                <w:szCs w:val="22"/>
              </w:rPr>
              <w:t>-Bank Integration</w:t>
            </w:r>
          </w:p>
        </w:tc>
      </w:tr>
      <w:tr w:rsidR="005A7E86" w:rsidRPr="003F4EB3" w:rsidTr="005A7E86">
        <w:trPr>
          <w:trHeight w:val="503"/>
        </w:trPr>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jc w:val="both"/>
              <w:rPr>
                <w:bCs/>
                <w:sz w:val="22"/>
                <w:szCs w:val="22"/>
              </w:rPr>
            </w:pPr>
            <w:r>
              <w:rPr>
                <w:bCs/>
                <w:sz w:val="22"/>
                <w:szCs w:val="22"/>
              </w:rPr>
              <w:t xml:space="preserve">2.4: </w:t>
            </w:r>
            <w:r w:rsidRPr="003F4EB3">
              <w:rPr>
                <w:bCs/>
                <w:sz w:val="22"/>
                <w:szCs w:val="22"/>
              </w:rPr>
              <w:t xml:space="preserve">Providing Banking Outlets in all villages with population above 2000                    </w:t>
            </w:r>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spacing w:line="360" w:lineRule="auto"/>
              <w:jc w:val="both"/>
              <w:rPr>
                <w:bCs/>
                <w:sz w:val="22"/>
                <w:szCs w:val="22"/>
              </w:rPr>
            </w:pPr>
            <w:r>
              <w:rPr>
                <w:bCs/>
                <w:sz w:val="22"/>
                <w:szCs w:val="22"/>
              </w:rPr>
              <w:t xml:space="preserve">2.5: </w:t>
            </w:r>
            <w:r w:rsidRPr="003F4EB3">
              <w:rPr>
                <w:bCs/>
                <w:sz w:val="22"/>
                <w:szCs w:val="22"/>
              </w:rPr>
              <w:t>Providing Banking outlets to villages with population of 1600 to 2000</w:t>
            </w:r>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jc w:val="both"/>
              <w:rPr>
                <w:sz w:val="22"/>
                <w:szCs w:val="22"/>
              </w:rPr>
            </w:pPr>
            <w:r>
              <w:rPr>
                <w:sz w:val="22"/>
                <w:szCs w:val="22"/>
              </w:rPr>
              <w:t xml:space="preserve">2.6: </w:t>
            </w:r>
            <w:r w:rsidRPr="003F4EB3">
              <w:rPr>
                <w:sz w:val="22"/>
                <w:szCs w:val="22"/>
              </w:rPr>
              <w:t>Roadmap for Providing Banking Services in villages with population below 2000</w:t>
            </w:r>
          </w:p>
        </w:tc>
      </w:tr>
      <w:tr w:rsidR="005A7E86" w:rsidRPr="003F4EB3" w:rsidTr="005A7E86">
        <w:tc>
          <w:tcPr>
            <w:tcW w:w="1195" w:type="dxa"/>
          </w:tcPr>
          <w:p w:rsidR="005A7E86" w:rsidRPr="003F4EB3" w:rsidRDefault="005A7E86" w:rsidP="005A7E86">
            <w:pPr>
              <w:jc w:val="center"/>
              <w:rPr>
                <w:sz w:val="22"/>
                <w:szCs w:val="22"/>
              </w:rPr>
            </w:pPr>
            <w:r>
              <w:rPr>
                <w:sz w:val="22"/>
                <w:szCs w:val="22"/>
              </w:rPr>
              <w:t>3.0</w:t>
            </w:r>
          </w:p>
        </w:tc>
        <w:tc>
          <w:tcPr>
            <w:tcW w:w="7337" w:type="dxa"/>
          </w:tcPr>
          <w:p w:rsidR="005A7E86" w:rsidRDefault="005A7E86" w:rsidP="005A7E86">
            <w:pPr>
              <w:spacing w:line="360" w:lineRule="auto"/>
              <w:jc w:val="both"/>
              <w:rPr>
                <w:sz w:val="22"/>
                <w:szCs w:val="22"/>
              </w:rPr>
            </w:pPr>
            <w:r>
              <w:rPr>
                <w:sz w:val="22"/>
                <w:szCs w:val="22"/>
              </w:rPr>
              <w:t>Electronic Benefit Transfer (EBT) Scheme</w:t>
            </w:r>
          </w:p>
        </w:tc>
      </w:tr>
      <w:tr w:rsidR="005A7E86" w:rsidRPr="003F4EB3" w:rsidTr="005A7E86">
        <w:trPr>
          <w:trHeight w:val="431"/>
        </w:trPr>
        <w:tc>
          <w:tcPr>
            <w:tcW w:w="1195" w:type="dxa"/>
          </w:tcPr>
          <w:p w:rsidR="005A7E86" w:rsidRPr="003F4EB3" w:rsidRDefault="005A7E86" w:rsidP="005A7E86">
            <w:pPr>
              <w:jc w:val="center"/>
              <w:rPr>
                <w:sz w:val="22"/>
                <w:szCs w:val="22"/>
              </w:rPr>
            </w:pPr>
            <w:r w:rsidRPr="003F4EB3">
              <w:rPr>
                <w:sz w:val="22"/>
                <w:szCs w:val="22"/>
              </w:rPr>
              <w:t>4.0</w:t>
            </w:r>
          </w:p>
        </w:tc>
        <w:tc>
          <w:tcPr>
            <w:tcW w:w="7337" w:type="dxa"/>
          </w:tcPr>
          <w:p w:rsidR="005A7E86" w:rsidRPr="003F4EB3" w:rsidRDefault="005A7E86" w:rsidP="005A7E86">
            <w:pPr>
              <w:pStyle w:val="BodyText"/>
              <w:rPr>
                <w:rFonts w:ascii="Arial" w:hAnsi="Arial" w:cs="Arial"/>
                <w:b w:val="0"/>
                <w:bCs/>
                <w:color w:val="000000"/>
                <w:sz w:val="22"/>
                <w:szCs w:val="22"/>
              </w:rPr>
            </w:pPr>
            <w:r w:rsidRPr="003F4EB3">
              <w:rPr>
                <w:rFonts w:ascii="Arial" w:hAnsi="Arial" w:cs="Arial"/>
                <w:b w:val="0"/>
                <w:bCs/>
                <w:sz w:val="22"/>
                <w:szCs w:val="22"/>
              </w:rPr>
              <w:t xml:space="preserve">Financial Literacy </w:t>
            </w:r>
            <w:proofErr w:type="spellStart"/>
            <w:r w:rsidRPr="003F4EB3">
              <w:rPr>
                <w:rFonts w:ascii="Arial" w:hAnsi="Arial" w:cs="Arial"/>
                <w:b w:val="0"/>
                <w:bCs/>
                <w:sz w:val="22"/>
                <w:szCs w:val="22"/>
              </w:rPr>
              <w:t>Centres</w:t>
            </w:r>
            <w:proofErr w:type="spellEnd"/>
            <w:r w:rsidRPr="003F4EB3">
              <w:rPr>
                <w:rFonts w:ascii="Arial" w:hAnsi="Arial" w:cs="Arial"/>
                <w:b w:val="0"/>
                <w:bCs/>
                <w:sz w:val="22"/>
                <w:szCs w:val="22"/>
              </w:rPr>
              <w:t xml:space="preserve"> (FLC)</w:t>
            </w:r>
          </w:p>
        </w:tc>
      </w:tr>
      <w:tr w:rsidR="005A7E86" w:rsidRPr="003F4EB3" w:rsidTr="005A7E86">
        <w:tc>
          <w:tcPr>
            <w:tcW w:w="1195" w:type="dxa"/>
          </w:tcPr>
          <w:p w:rsidR="005A7E86" w:rsidRPr="003F4EB3" w:rsidRDefault="005A7E86" w:rsidP="005A7E86">
            <w:pPr>
              <w:jc w:val="center"/>
              <w:rPr>
                <w:sz w:val="22"/>
                <w:szCs w:val="22"/>
              </w:rPr>
            </w:pPr>
            <w:r>
              <w:rPr>
                <w:sz w:val="22"/>
                <w:szCs w:val="22"/>
              </w:rPr>
              <w:t>5</w:t>
            </w:r>
            <w:r w:rsidRPr="003F4EB3">
              <w:rPr>
                <w:sz w:val="22"/>
                <w:szCs w:val="22"/>
              </w:rPr>
              <w:t>.0</w:t>
            </w:r>
          </w:p>
        </w:tc>
        <w:tc>
          <w:tcPr>
            <w:tcW w:w="7337" w:type="dxa"/>
          </w:tcPr>
          <w:p w:rsidR="005A7E86" w:rsidRPr="003F4EB3" w:rsidRDefault="005A7E86" w:rsidP="005A7E86">
            <w:pPr>
              <w:jc w:val="both"/>
              <w:rPr>
                <w:bCs/>
                <w:sz w:val="22"/>
                <w:szCs w:val="22"/>
              </w:rPr>
            </w:pPr>
            <w:r w:rsidRPr="003F4EB3">
              <w:rPr>
                <w:bCs/>
                <w:sz w:val="22"/>
                <w:szCs w:val="22"/>
              </w:rPr>
              <w:t xml:space="preserve">Interest subsidy scheme on crop loans to farmers </w:t>
            </w:r>
            <w:proofErr w:type="spellStart"/>
            <w:r w:rsidRPr="003F4EB3">
              <w:rPr>
                <w:bCs/>
                <w:sz w:val="22"/>
                <w:szCs w:val="22"/>
              </w:rPr>
              <w:t>upto</w:t>
            </w:r>
            <w:proofErr w:type="spellEnd"/>
            <w:r w:rsidRPr="003F4EB3">
              <w:rPr>
                <w:bCs/>
                <w:sz w:val="22"/>
                <w:szCs w:val="22"/>
              </w:rPr>
              <w:t xml:space="preserve"> Rs100000/- through PSBs/ RRB</w:t>
            </w:r>
          </w:p>
        </w:tc>
      </w:tr>
      <w:tr w:rsidR="005A7E86" w:rsidRPr="003F4EB3" w:rsidTr="005A7E86">
        <w:trPr>
          <w:trHeight w:val="350"/>
        </w:trPr>
        <w:tc>
          <w:tcPr>
            <w:tcW w:w="1195" w:type="dxa"/>
          </w:tcPr>
          <w:p w:rsidR="005A7E86" w:rsidRPr="003F4EB3" w:rsidRDefault="005A7E86" w:rsidP="005A7E86">
            <w:pPr>
              <w:jc w:val="center"/>
              <w:rPr>
                <w:sz w:val="22"/>
                <w:szCs w:val="22"/>
              </w:rPr>
            </w:pPr>
            <w:r>
              <w:rPr>
                <w:sz w:val="22"/>
                <w:szCs w:val="22"/>
              </w:rPr>
              <w:t>6</w:t>
            </w:r>
            <w:r w:rsidRPr="003F4EB3">
              <w:rPr>
                <w:sz w:val="22"/>
                <w:szCs w:val="22"/>
              </w:rPr>
              <w:t>.0</w:t>
            </w:r>
          </w:p>
        </w:tc>
        <w:tc>
          <w:tcPr>
            <w:tcW w:w="7337" w:type="dxa"/>
          </w:tcPr>
          <w:p w:rsidR="005A7E86" w:rsidRPr="003F4EB3" w:rsidRDefault="005A7E86" w:rsidP="005A7E86">
            <w:pPr>
              <w:rPr>
                <w:bCs/>
                <w:sz w:val="22"/>
                <w:szCs w:val="22"/>
              </w:rPr>
            </w:pPr>
            <w:r w:rsidRPr="003F4EB3">
              <w:rPr>
                <w:bCs/>
                <w:sz w:val="22"/>
                <w:szCs w:val="22"/>
              </w:rPr>
              <w:t xml:space="preserve">Revival, Reform &amp; Restructuring package for Handloom Sector </w:t>
            </w:r>
          </w:p>
        </w:tc>
      </w:tr>
      <w:tr w:rsidR="005A7E86" w:rsidRPr="003F4EB3" w:rsidTr="005A7E86">
        <w:trPr>
          <w:trHeight w:val="350"/>
        </w:trPr>
        <w:tc>
          <w:tcPr>
            <w:tcW w:w="1195" w:type="dxa"/>
          </w:tcPr>
          <w:p w:rsidR="005A7E86" w:rsidRPr="003F4EB3" w:rsidRDefault="005A7E86" w:rsidP="005A7E86">
            <w:pPr>
              <w:jc w:val="center"/>
              <w:rPr>
                <w:sz w:val="22"/>
                <w:szCs w:val="22"/>
              </w:rPr>
            </w:pPr>
            <w:r w:rsidRPr="003F4EB3">
              <w:rPr>
                <w:sz w:val="22"/>
                <w:szCs w:val="22"/>
              </w:rPr>
              <w:t>7.</w:t>
            </w:r>
            <w:r>
              <w:rPr>
                <w:sz w:val="22"/>
                <w:szCs w:val="22"/>
              </w:rPr>
              <w:t>0</w:t>
            </w:r>
          </w:p>
        </w:tc>
        <w:tc>
          <w:tcPr>
            <w:tcW w:w="7337" w:type="dxa"/>
          </w:tcPr>
          <w:p w:rsidR="005A7E86" w:rsidRPr="008D64B8" w:rsidRDefault="005A7E86" w:rsidP="005A7E86">
            <w:pPr>
              <w:rPr>
                <w:sz w:val="22"/>
                <w:szCs w:val="22"/>
              </w:rPr>
            </w:pPr>
            <w:r w:rsidRPr="008D64B8">
              <w:rPr>
                <w:sz w:val="22"/>
                <w:szCs w:val="22"/>
              </w:rPr>
              <w:t xml:space="preserve">Scheme for improving productivity and farm income of </w:t>
            </w:r>
            <w:proofErr w:type="spellStart"/>
            <w:r>
              <w:rPr>
                <w:sz w:val="22"/>
                <w:szCs w:val="22"/>
              </w:rPr>
              <w:t>A</w:t>
            </w:r>
            <w:r w:rsidRPr="008D64B8">
              <w:rPr>
                <w:sz w:val="22"/>
                <w:szCs w:val="22"/>
              </w:rPr>
              <w:t>r</w:t>
            </w:r>
            <w:r>
              <w:rPr>
                <w:sz w:val="22"/>
                <w:szCs w:val="22"/>
              </w:rPr>
              <w:t>ecanut</w:t>
            </w:r>
            <w:proofErr w:type="spellEnd"/>
            <w:r>
              <w:rPr>
                <w:sz w:val="22"/>
                <w:szCs w:val="22"/>
              </w:rPr>
              <w:t xml:space="preserve"> based farming system in K</w:t>
            </w:r>
            <w:r w:rsidRPr="008D64B8">
              <w:rPr>
                <w:sz w:val="22"/>
                <w:szCs w:val="22"/>
              </w:rPr>
              <w:t>arnataka</w:t>
            </w:r>
          </w:p>
        </w:tc>
      </w:tr>
      <w:tr w:rsidR="005A7E86" w:rsidRPr="003F4EB3" w:rsidTr="005A7E86">
        <w:trPr>
          <w:trHeight w:val="395"/>
        </w:trPr>
        <w:tc>
          <w:tcPr>
            <w:tcW w:w="1195" w:type="dxa"/>
          </w:tcPr>
          <w:p w:rsidR="005A7E86" w:rsidRPr="003F4EB3" w:rsidRDefault="005A7E86" w:rsidP="005A7E86">
            <w:pPr>
              <w:jc w:val="center"/>
              <w:rPr>
                <w:sz w:val="22"/>
                <w:szCs w:val="22"/>
              </w:rPr>
            </w:pPr>
            <w:r w:rsidRPr="003F4EB3">
              <w:rPr>
                <w:sz w:val="22"/>
                <w:szCs w:val="22"/>
              </w:rPr>
              <w:t>8.0</w:t>
            </w:r>
          </w:p>
        </w:tc>
        <w:tc>
          <w:tcPr>
            <w:tcW w:w="7337" w:type="dxa"/>
          </w:tcPr>
          <w:p w:rsidR="005A7E86" w:rsidRPr="003F4EB3" w:rsidRDefault="005A7E86" w:rsidP="005A7E86">
            <w:pPr>
              <w:rPr>
                <w:bCs/>
                <w:sz w:val="22"/>
                <w:szCs w:val="22"/>
              </w:rPr>
            </w:pPr>
            <w:r w:rsidRPr="003F4EB3">
              <w:rPr>
                <w:bCs/>
                <w:sz w:val="22"/>
                <w:szCs w:val="22"/>
              </w:rPr>
              <w:t xml:space="preserve">Setting up of Karnataka Farmers Resource Centre [KFRC]  at </w:t>
            </w:r>
            <w:proofErr w:type="spellStart"/>
            <w:r w:rsidRPr="003F4EB3">
              <w:rPr>
                <w:bCs/>
                <w:sz w:val="22"/>
                <w:szCs w:val="22"/>
              </w:rPr>
              <w:t>Bagalkot</w:t>
            </w:r>
            <w:proofErr w:type="spellEnd"/>
            <w:r w:rsidRPr="003F4EB3">
              <w:rPr>
                <w:bCs/>
                <w:sz w:val="22"/>
                <w:szCs w:val="22"/>
              </w:rPr>
              <w:t xml:space="preserve">  </w:t>
            </w:r>
          </w:p>
        </w:tc>
      </w:tr>
      <w:tr w:rsidR="005A7E86" w:rsidRPr="003F4EB3" w:rsidTr="005A7E86">
        <w:tc>
          <w:tcPr>
            <w:tcW w:w="1195" w:type="dxa"/>
          </w:tcPr>
          <w:p w:rsidR="005A7E86" w:rsidRPr="003F4EB3" w:rsidRDefault="005A7E86" w:rsidP="005A7E86">
            <w:pPr>
              <w:jc w:val="center"/>
              <w:rPr>
                <w:sz w:val="22"/>
                <w:szCs w:val="22"/>
              </w:rPr>
            </w:pPr>
            <w:r w:rsidRPr="003F4EB3">
              <w:rPr>
                <w:sz w:val="22"/>
                <w:szCs w:val="22"/>
              </w:rPr>
              <w:t>9.0</w:t>
            </w:r>
          </w:p>
        </w:tc>
        <w:tc>
          <w:tcPr>
            <w:tcW w:w="7337" w:type="dxa"/>
          </w:tcPr>
          <w:p w:rsidR="005A7E86" w:rsidRPr="003F4EB3" w:rsidRDefault="005A7E86" w:rsidP="005A7E86">
            <w:pPr>
              <w:adjustRightInd w:val="0"/>
              <w:rPr>
                <w:bCs/>
                <w:color w:val="000000"/>
                <w:sz w:val="22"/>
                <w:szCs w:val="22"/>
              </w:rPr>
            </w:pPr>
            <w:r w:rsidRPr="003F4EB3">
              <w:rPr>
                <w:bCs/>
                <w:color w:val="000000"/>
                <w:sz w:val="22"/>
                <w:szCs w:val="22"/>
              </w:rPr>
              <w:t>Report of the high level committee to review lead bank scheme-implementation of the recommendations</w:t>
            </w:r>
          </w:p>
        </w:tc>
      </w:tr>
      <w:tr w:rsidR="005A7E86" w:rsidRPr="003F4EB3" w:rsidTr="005A7E86">
        <w:trPr>
          <w:trHeight w:val="377"/>
        </w:trPr>
        <w:tc>
          <w:tcPr>
            <w:tcW w:w="1195" w:type="dxa"/>
          </w:tcPr>
          <w:p w:rsidR="005A7E86" w:rsidRPr="003F4EB3" w:rsidRDefault="005A7E86" w:rsidP="005A7E86">
            <w:pPr>
              <w:jc w:val="center"/>
              <w:rPr>
                <w:sz w:val="22"/>
                <w:szCs w:val="22"/>
              </w:rPr>
            </w:pPr>
            <w:r w:rsidRPr="003F4EB3">
              <w:rPr>
                <w:sz w:val="22"/>
                <w:szCs w:val="22"/>
              </w:rPr>
              <w:t>10.0</w:t>
            </w:r>
          </w:p>
        </w:tc>
        <w:tc>
          <w:tcPr>
            <w:tcW w:w="7337" w:type="dxa"/>
          </w:tcPr>
          <w:p w:rsidR="005A7E86" w:rsidRPr="003F4EB3" w:rsidRDefault="005A7E86" w:rsidP="005A7E86">
            <w:pPr>
              <w:jc w:val="both"/>
              <w:rPr>
                <w:bCs/>
                <w:color w:val="000000"/>
                <w:sz w:val="22"/>
                <w:szCs w:val="22"/>
              </w:rPr>
            </w:pPr>
            <w:r w:rsidRPr="003F4EB3">
              <w:rPr>
                <w:bCs/>
                <w:color w:val="000000"/>
                <w:sz w:val="22"/>
                <w:szCs w:val="22"/>
              </w:rPr>
              <w:t xml:space="preserve">Review of Banking Statistics as of </w:t>
            </w:r>
            <w:r>
              <w:rPr>
                <w:bCs/>
                <w:color w:val="000000"/>
                <w:sz w:val="22"/>
                <w:szCs w:val="22"/>
              </w:rPr>
              <w:t>December</w:t>
            </w:r>
            <w:r w:rsidRPr="003F4EB3">
              <w:rPr>
                <w:bCs/>
                <w:color w:val="000000"/>
                <w:sz w:val="22"/>
                <w:szCs w:val="22"/>
              </w:rPr>
              <w:t xml:space="preserve"> 2013</w:t>
            </w:r>
          </w:p>
        </w:tc>
      </w:tr>
      <w:tr w:rsidR="005A7E86" w:rsidRPr="003F4EB3" w:rsidTr="005A7E86">
        <w:tc>
          <w:tcPr>
            <w:tcW w:w="1195" w:type="dxa"/>
          </w:tcPr>
          <w:p w:rsidR="005A7E86" w:rsidRPr="003F4EB3" w:rsidRDefault="005A7E86" w:rsidP="005A7E86">
            <w:pPr>
              <w:jc w:val="center"/>
              <w:rPr>
                <w:sz w:val="22"/>
                <w:szCs w:val="22"/>
              </w:rPr>
            </w:pPr>
            <w:r w:rsidRPr="003F4EB3">
              <w:rPr>
                <w:sz w:val="22"/>
                <w:szCs w:val="22"/>
              </w:rPr>
              <w:t>11.0</w:t>
            </w:r>
          </w:p>
        </w:tc>
        <w:tc>
          <w:tcPr>
            <w:tcW w:w="7337" w:type="dxa"/>
          </w:tcPr>
          <w:p w:rsidR="005A7E86" w:rsidRPr="003F4EB3" w:rsidRDefault="005A7E86" w:rsidP="005A7E86">
            <w:pPr>
              <w:spacing w:line="360" w:lineRule="auto"/>
              <w:jc w:val="both"/>
              <w:rPr>
                <w:bCs/>
                <w:sz w:val="22"/>
                <w:szCs w:val="22"/>
              </w:rPr>
            </w:pPr>
            <w:r w:rsidRPr="003F4EB3">
              <w:rPr>
                <w:bCs/>
                <w:sz w:val="22"/>
                <w:szCs w:val="22"/>
              </w:rPr>
              <w:t>Implementation of Annual Credit Pan (2013-2014)</w:t>
            </w:r>
          </w:p>
        </w:tc>
      </w:tr>
      <w:tr w:rsidR="005A7E86" w:rsidRPr="003F4EB3" w:rsidTr="005A7E86">
        <w:tc>
          <w:tcPr>
            <w:tcW w:w="1195" w:type="dxa"/>
          </w:tcPr>
          <w:p w:rsidR="005A7E86" w:rsidRPr="003F4EB3" w:rsidRDefault="005A7E86" w:rsidP="005A7E86">
            <w:pPr>
              <w:jc w:val="center"/>
              <w:rPr>
                <w:sz w:val="22"/>
                <w:szCs w:val="22"/>
              </w:rPr>
            </w:pPr>
            <w:r>
              <w:rPr>
                <w:sz w:val="22"/>
                <w:szCs w:val="22"/>
              </w:rPr>
              <w:t>11.1</w:t>
            </w:r>
          </w:p>
        </w:tc>
        <w:tc>
          <w:tcPr>
            <w:tcW w:w="7337" w:type="dxa"/>
          </w:tcPr>
          <w:p w:rsidR="005A7E86" w:rsidRPr="003F4EB3" w:rsidRDefault="005A7E86" w:rsidP="005A7E86">
            <w:pPr>
              <w:spacing w:line="360" w:lineRule="auto"/>
              <w:jc w:val="both"/>
              <w:rPr>
                <w:bCs/>
                <w:sz w:val="22"/>
                <w:szCs w:val="22"/>
              </w:rPr>
            </w:pPr>
            <w:r>
              <w:rPr>
                <w:bCs/>
                <w:sz w:val="22"/>
                <w:szCs w:val="22"/>
              </w:rPr>
              <w:t xml:space="preserve">Drought affected </w:t>
            </w:r>
            <w:proofErr w:type="spellStart"/>
            <w:r>
              <w:rPr>
                <w:bCs/>
                <w:sz w:val="22"/>
                <w:szCs w:val="22"/>
              </w:rPr>
              <w:t>Taluks</w:t>
            </w:r>
            <w:proofErr w:type="spellEnd"/>
            <w:r>
              <w:rPr>
                <w:bCs/>
                <w:sz w:val="22"/>
                <w:szCs w:val="22"/>
              </w:rPr>
              <w:t xml:space="preserve"> 2013-14</w:t>
            </w:r>
          </w:p>
        </w:tc>
      </w:tr>
      <w:tr w:rsidR="005A7E86" w:rsidRPr="003F4EB3" w:rsidTr="005A7E86">
        <w:tc>
          <w:tcPr>
            <w:tcW w:w="1195" w:type="dxa"/>
          </w:tcPr>
          <w:p w:rsidR="005A7E86" w:rsidRPr="003F4EB3" w:rsidRDefault="005A7E86" w:rsidP="005A7E86">
            <w:pPr>
              <w:jc w:val="center"/>
              <w:rPr>
                <w:sz w:val="22"/>
                <w:szCs w:val="22"/>
              </w:rPr>
            </w:pPr>
            <w:r w:rsidRPr="003F4EB3">
              <w:rPr>
                <w:sz w:val="22"/>
                <w:szCs w:val="22"/>
              </w:rPr>
              <w:t>12.0</w:t>
            </w:r>
          </w:p>
        </w:tc>
        <w:tc>
          <w:tcPr>
            <w:tcW w:w="7337" w:type="dxa"/>
          </w:tcPr>
          <w:p w:rsidR="005A7E86" w:rsidRPr="003F4EB3" w:rsidRDefault="005A7E86" w:rsidP="005A7E86">
            <w:pPr>
              <w:keepNext/>
              <w:spacing w:line="360" w:lineRule="auto"/>
              <w:jc w:val="both"/>
              <w:outlineLvl w:val="2"/>
              <w:rPr>
                <w:bCs/>
                <w:sz w:val="22"/>
                <w:szCs w:val="22"/>
              </w:rPr>
            </w:pPr>
            <w:r w:rsidRPr="003F4EB3">
              <w:rPr>
                <w:bCs/>
                <w:sz w:val="22"/>
                <w:szCs w:val="22"/>
              </w:rPr>
              <w:t>CENTRAL AND STATE SPONSORED SCHEMES</w:t>
            </w:r>
          </w:p>
        </w:tc>
      </w:tr>
      <w:tr w:rsidR="005A7E86" w:rsidRPr="003F4EB3" w:rsidTr="005A7E86">
        <w:trPr>
          <w:trHeight w:val="242"/>
        </w:trPr>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jc w:val="both"/>
              <w:rPr>
                <w:bCs/>
                <w:sz w:val="22"/>
                <w:szCs w:val="22"/>
              </w:rPr>
            </w:pPr>
            <w:r w:rsidRPr="003F4EB3">
              <w:rPr>
                <w:bCs/>
                <w:sz w:val="22"/>
                <w:szCs w:val="22"/>
              </w:rPr>
              <w:t xml:space="preserve">12.1: Prime Minister Employment Generation </w:t>
            </w:r>
            <w:proofErr w:type="spellStart"/>
            <w:r w:rsidRPr="003F4EB3">
              <w:rPr>
                <w:bCs/>
                <w:sz w:val="22"/>
                <w:szCs w:val="22"/>
              </w:rPr>
              <w:t>Programme</w:t>
            </w:r>
            <w:proofErr w:type="spellEnd"/>
            <w:r w:rsidRPr="003F4EB3">
              <w:rPr>
                <w:bCs/>
                <w:sz w:val="22"/>
                <w:szCs w:val="22"/>
              </w:rPr>
              <w:t xml:space="preserve"> [PMEGP]                    </w:t>
            </w:r>
          </w:p>
        </w:tc>
      </w:tr>
      <w:tr w:rsidR="005A7E86" w:rsidRPr="003F4EB3" w:rsidTr="005A7E86">
        <w:trPr>
          <w:trHeight w:val="395"/>
        </w:trPr>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spacing w:line="360" w:lineRule="auto"/>
              <w:rPr>
                <w:bCs/>
                <w:sz w:val="22"/>
                <w:szCs w:val="22"/>
              </w:rPr>
            </w:pPr>
            <w:r w:rsidRPr="003F4EB3">
              <w:rPr>
                <w:bCs/>
                <w:sz w:val="22"/>
                <w:szCs w:val="22"/>
              </w:rPr>
              <w:t>12.2 :</w:t>
            </w:r>
            <w:r>
              <w:rPr>
                <w:bCs/>
                <w:sz w:val="22"/>
                <w:szCs w:val="22"/>
              </w:rPr>
              <w:t xml:space="preserve"> National Rural Livelihood </w:t>
            </w:r>
            <w:smartTag w:uri="urn:schemas-microsoft-com:office:smarttags" w:element="City">
              <w:smartTag w:uri="urn:schemas-microsoft-com:office:smarttags" w:element="place">
                <w:r>
                  <w:rPr>
                    <w:bCs/>
                    <w:sz w:val="22"/>
                    <w:szCs w:val="22"/>
                  </w:rPr>
                  <w:t>Mission</w:t>
                </w:r>
              </w:smartTag>
            </w:smartTag>
            <w:r>
              <w:rPr>
                <w:bCs/>
                <w:sz w:val="22"/>
                <w:szCs w:val="22"/>
              </w:rPr>
              <w:t xml:space="preserve"> </w:t>
            </w:r>
            <w:r w:rsidRPr="003F4EB3">
              <w:rPr>
                <w:bCs/>
                <w:sz w:val="22"/>
                <w:szCs w:val="22"/>
              </w:rPr>
              <w:t>(</w:t>
            </w:r>
            <w:r>
              <w:rPr>
                <w:bCs/>
                <w:sz w:val="22"/>
                <w:szCs w:val="22"/>
              </w:rPr>
              <w:t>NRLM</w:t>
            </w:r>
            <w:r w:rsidRPr="003F4EB3">
              <w:rPr>
                <w:bCs/>
                <w:sz w:val="22"/>
                <w:szCs w:val="22"/>
              </w:rPr>
              <w:t>) [2013-14]</w:t>
            </w:r>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spacing w:line="360" w:lineRule="auto"/>
              <w:jc w:val="both"/>
              <w:rPr>
                <w:bCs/>
                <w:sz w:val="22"/>
                <w:szCs w:val="22"/>
              </w:rPr>
            </w:pPr>
            <w:r w:rsidRPr="003F4EB3">
              <w:rPr>
                <w:bCs/>
                <w:sz w:val="22"/>
                <w:szCs w:val="22"/>
              </w:rPr>
              <w:t xml:space="preserve">12.3: </w:t>
            </w:r>
            <w:proofErr w:type="spellStart"/>
            <w:r w:rsidRPr="003F4EB3">
              <w:rPr>
                <w:bCs/>
                <w:sz w:val="22"/>
                <w:szCs w:val="22"/>
              </w:rPr>
              <w:t>Swarnajayanti</w:t>
            </w:r>
            <w:proofErr w:type="spellEnd"/>
            <w:r w:rsidRPr="003F4EB3">
              <w:rPr>
                <w:bCs/>
                <w:sz w:val="22"/>
                <w:szCs w:val="22"/>
              </w:rPr>
              <w:t xml:space="preserve"> </w:t>
            </w:r>
            <w:proofErr w:type="spellStart"/>
            <w:r w:rsidRPr="003F4EB3">
              <w:rPr>
                <w:bCs/>
                <w:sz w:val="22"/>
                <w:szCs w:val="22"/>
              </w:rPr>
              <w:t>Shahari</w:t>
            </w:r>
            <w:proofErr w:type="spellEnd"/>
            <w:r w:rsidRPr="003F4EB3">
              <w:rPr>
                <w:bCs/>
                <w:sz w:val="22"/>
                <w:szCs w:val="22"/>
              </w:rPr>
              <w:t xml:space="preserve"> </w:t>
            </w:r>
            <w:proofErr w:type="spellStart"/>
            <w:r w:rsidRPr="003F4EB3">
              <w:rPr>
                <w:bCs/>
                <w:sz w:val="22"/>
                <w:szCs w:val="22"/>
              </w:rPr>
              <w:t>Rozgar</w:t>
            </w:r>
            <w:proofErr w:type="spellEnd"/>
            <w:r w:rsidRPr="003F4EB3">
              <w:rPr>
                <w:bCs/>
                <w:sz w:val="22"/>
                <w:szCs w:val="22"/>
              </w:rPr>
              <w:t xml:space="preserve"> </w:t>
            </w:r>
            <w:proofErr w:type="spellStart"/>
            <w:r w:rsidRPr="003F4EB3">
              <w:rPr>
                <w:bCs/>
                <w:sz w:val="22"/>
                <w:szCs w:val="22"/>
              </w:rPr>
              <w:t>Yojana</w:t>
            </w:r>
            <w:proofErr w:type="spellEnd"/>
            <w:r w:rsidRPr="003F4EB3">
              <w:rPr>
                <w:bCs/>
                <w:sz w:val="22"/>
                <w:szCs w:val="22"/>
              </w:rPr>
              <w:t xml:space="preserve"> (SJSRY) – 2013-14</w:t>
            </w:r>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spacing w:line="360" w:lineRule="auto"/>
              <w:jc w:val="both"/>
              <w:rPr>
                <w:bCs/>
                <w:sz w:val="22"/>
                <w:szCs w:val="22"/>
              </w:rPr>
            </w:pPr>
            <w:r w:rsidRPr="003F4EB3">
              <w:rPr>
                <w:bCs/>
                <w:sz w:val="22"/>
                <w:szCs w:val="22"/>
              </w:rPr>
              <w:t xml:space="preserve">12.4: Schemes of Dr. B. R. </w:t>
            </w:r>
            <w:proofErr w:type="spellStart"/>
            <w:r w:rsidRPr="003F4EB3">
              <w:rPr>
                <w:bCs/>
                <w:sz w:val="22"/>
                <w:szCs w:val="22"/>
              </w:rPr>
              <w:t>Ambedkar</w:t>
            </w:r>
            <w:proofErr w:type="spellEnd"/>
            <w:r w:rsidRPr="003F4EB3">
              <w:rPr>
                <w:bCs/>
                <w:sz w:val="22"/>
                <w:szCs w:val="22"/>
              </w:rPr>
              <w:t xml:space="preserve"> Development Corporation </w:t>
            </w:r>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spacing w:line="360" w:lineRule="auto"/>
              <w:jc w:val="both"/>
              <w:rPr>
                <w:bCs/>
                <w:sz w:val="22"/>
                <w:szCs w:val="22"/>
              </w:rPr>
            </w:pPr>
            <w:r w:rsidRPr="003F4EB3">
              <w:rPr>
                <w:bCs/>
                <w:sz w:val="22"/>
                <w:szCs w:val="22"/>
              </w:rPr>
              <w:t xml:space="preserve">12.5: Scheme of Karnataka S.T. Development Corporation </w:t>
            </w:r>
          </w:p>
        </w:tc>
      </w:tr>
      <w:tr w:rsidR="005A7E86" w:rsidRPr="003F4EB3" w:rsidTr="005A7E86">
        <w:trPr>
          <w:trHeight w:val="359"/>
        </w:trPr>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ind w:left="33"/>
              <w:jc w:val="both"/>
              <w:rPr>
                <w:bCs/>
                <w:sz w:val="22"/>
                <w:szCs w:val="22"/>
              </w:rPr>
            </w:pPr>
            <w:r w:rsidRPr="003F4EB3">
              <w:rPr>
                <w:bCs/>
                <w:sz w:val="22"/>
                <w:szCs w:val="22"/>
              </w:rPr>
              <w:t xml:space="preserve">12.6: Scheme of Karnataka Minorities Development Corporation </w:t>
            </w:r>
          </w:p>
        </w:tc>
      </w:tr>
      <w:tr w:rsidR="005A7E86" w:rsidRPr="003F4EB3" w:rsidTr="005A7E86">
        <w:trPr>
          <w:trHeight w:val="350"/>
        </w:trPr>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jc w:val="both"/>
              <w:rPr>
                <w:bCs/>
                <w:sz w:val="22"/>
                <w:szCs w:val="22"/>
              </w:rPr>
            </w:pPr>
            <w:r w:rsidRPr="003F4EB3">
              <w:rPr>
                <w:bCs/>
                <w:sz w:val="22"/>
                <w:szCs w:val="22"/>
              </w:rPr>
              <w:t xml:space="preserve">12.7: Scheme of </w:t>
            </w:r>
            <w:proofErr w:type="spellStart"/>
            <w:r w:rsidRPr="003F4EB3">
              <w:rPr>
                <w:bCs/>
                <w:sz w:val="22"/>
                <w:szCs w:val="22"/>
              </w:rPr>
              <w:t>D.Devaraj</w:t>
            </w:r>
            <w:proofErr w:type="spellEnd"/>
            <w:r w:rsidRPr="003F4EB3">
              <w:rPr>
                <w:bCs/>
                <w:sz w:val="22"/>
                <w:szCs w:val="22"/>
              </w:rPr>
              <w:t xml:space="preserve"> </w:t>
            </w:r>
            <w:proofErr w:type="spellStart"/>
            <w:r w:rsidRPr="003F4EB3">
              <w:rPr>
                <w:bCs/>
                <w:sz w:val="22"/>
                <w:szCs w:val="22"/>
              </w:rPr>
              <w:t>Urs</w:t>
            </w:r>
            <w:proofErr w:type="spellEnd"/>
            <w:r w:rsidRPr="003F4EB3">
              <w:rPr>
                <w:bCs/>
                <w:sz w:val="22"/>
                <w:szCs w:val="22"/>
              </w:rPr>
              <w:t xml:space="preserve"> Backward Classes Dev. </w:t>
            </w:r>
            <w:proofErr w:type="spellStart"/>
            <w:r w:rsidRPr="003F4EB3">
              <w:rPr>
                <w:bCs/>
                <w:sz w:val="22"/>
                <w:szCs w:val="22"/>
              </w:rPr>
              <w:t>Corpn</w:t>
            </w:r>
            <w:proofErr w:type="spellEnd"/>
            <w:r w:rsidRPr="003F4EB3">
              <w:rPr>
                <w:bCs/>
                <w:sz w:val="22"/>
                <w:szCs w:val="22"/>
              </w:rPr>
              <w:t xml:space="preserve"> Ltd.</w:t>
            </w:r>
          </w:p>
        </w:tc>
      </w:tr>
      <w:tr w:rsidR="005A7E86" w:rsidRPr="003F4EB3" w:rsidTr="005A7E86">
        <w:trPr>
          <w:trHeight w:val="269"/>
        </w:trPr>
        <w:tc>
          <w:tcPr>
            <w:tcW w:w="1195" w:type="dxa"/>
          </w:tcPr>
          <w:p w:rsidR="005A7E86" w:rsidRPr="003F4EB3" w:rsidRDefault="005A7E86" w:rsidP="005A7E86">
            <w:pPr>
              <w:jc w:val="center"/>
              <w:rPr>
                <w:sz w:val="22"/>
                <w:szCs w:val="22"/>
              </w:rPr>
            </w:pPr>
            <w:r w:rsidRPr="003F4EB3">
              <w:rPr>
                <w:sz w:val="22"/>
                <w:szCs w:val="22"/>
              </w:rPr>
              <w:t>13.0</w:t>
            </w:r>
          </w:p>
        </w:tc>
        <w:tc>
          <w:tcPr>
            <w:tcW w:w="7337" w:type="dxa"/>
          </w:tcPr>
          <w:p w:rsidR="005A7E86" w:rsidRPr="003F4EB3" w:rsidRDefault="005A7E86" w:rsidP="005A7E86">
            <w:pPr>
              <w:spacing w:line="360" w:lineRule="auto"/>
              <w:jc w:val="both"/>
              <w:rPr>
                <w:bCs/>
                <w:sz w:val="22"/>
                <w:szCs w:val="22"/>
              </w:rPr>
            </w:pPr>
            <w:r w:rsidRPr="003F4EB3">
              <w:rPr>
                <w:bCs/>
                <w:sz w:val="22"/>
                <w:szCs w:val="22"/>
              </w:rPr>
              <w:t>SPECIAL FOCUS PROGRAMMES</w:t>
            </w:r>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spacing w:line="360" w:lineRule="auto"/>
              <w:jc w:val="both"/>
              <w:rPr>
                <w:bCs/>
                <w:sz w:val="22"/>
                <w:szCs w:val="22"/>
              </w:rPr>
            </w:pPr>
            <w:r w:rsidRPr="003F4EB3">
              <w:rPr>
                <w:bCs/>
                <w:sz w:val="22"/>
                <w:szCs w:val="22"/>
              </w:rPr>
              <w:t xml:space="preserve">13.1:  Credit flow to Minority Communities </w:t>
            </w:r>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spacing w:line="360" w:lineRule="auto"/>
              <w:jc w:val="both"/>
              <w:rPr>
                <w:bCs/>
                <w:sz w:val="22"/>
                <w:szCs w:val="22"/>
              </w:rPr>
            </w:pPr>
            <w:r w:rsidRPr="003F4EB3">
              <w:rPr>
                <w:bCs/>
                <w:sz w:val="22"/>
                <w:szCs w:val="22"/>
              </w:rPr>
              <w:t>13.2 : Credit flow to Women</w:t>
            </w:r>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spacing w:line="360" w:lineRule="auto"/>
              <w:jc w:val="both"/>
              <w:rPr>
                <w:bCs/>
                <w:color w:val="000000"/>
                <w:sz w:val="22"/>
                <w:szCs w:val="22"/>
              </w:rPr>
            </w:pPr>
            <w:r w:rsidRPr="003F4EB3">
              <w:rPr>
                <w:bCs/>
                <w:color w:val="000000"/>
                <w:sz w:val="22"/>
                <w:szCs w:val="22"/>
              </w:rPr>
              <w:t xml:space="preserve">13.3  : </w:t>
            </w:r>
            <w:proofErr w:type="spellStart"/>
            <w:r w:rsidRPr="003F4EB3">
              <w:rPr>
                <w:bCs/>
                <w:color w:val="000000"/>
                <w:sz w:val="22"/>
                <w:szCs w:val="22"/>
              </w:rPr>
              <w:t>Kisan</w:t>
            </w:r>
            <w:proofErr w:type="spellEnd"/>
            <w:r w:rsidRPr="003F4EB3">
              <w:rPr>
                <w:bCs/>
                <w:color w:val="000000"/>
                <w:sz w:val="22"/>
                <w:szCs w:val="22"/>
              </w:rPr>
              <w:t xml:space="preserve"> Credit Card</w:t>
            </w:r>
          </w:p>
        </w:tc>
      </w:tr>
      <w:tr w:rsidR="005A7E86" w:rsidRPr="003F4EB3" w:rsidTr="005A7E86">
        <w:tc>
          <w:tcPr>
            <w:tcW w:w="1195" w:type="dxa"/>
          </w:tcPr>
          <w:p w:rsidR="005A7E86" w:rsidRPr="003F4EB3" w:rsidRDefault="005A7E86" w:rsidP="005A7E86">
            <w:pPr>
              <w:jc w:val="center"/>
              <w:rPr>
                <w:sz w:val="22"/>
                <w:szCs w:val="22"/>
              </w:rPr>
            </w:pPr>
            <w:r w:rsidRPr="003F4EB3">
              <w:rPr>
                <w:sz w:val="22"/>
                <w:szCs w:val="22"/>
              </w:rPr>
              <w:t>14.0</w:t>
            </w:r>
          </w:p>
        </w:tc>
        <w:tc>
          <w:tcPr>
            <w:tcW w:w="7337" w:type="dxa"/>
          </w:tcPr>
          <w:p w:rsidR="005A7E86" w:rsidRPr="003F4EB3" w:rsidRDefault="005A7E86" w:rsidP="005A7E86">
            <w:pPr>
              <w:keepNext/>
              <w:tabs>
                <w:tab w:val="left" w:pos="5400"/>
              </w:tabs>
              <w:spacing w:line="360" w:lineRule="auto"/>
              <w:jc w:val="both"/>
              <w:outlineLvl w:val="0"/>
              <w:rPr>
                <w:bCs/>
                <w:color w:val="000000"/>
                <w:sz w:val="22"/>
                <w:szCs w:val="22"/>
              </w:rPr>
            </w:pPr>
            <w:r w:rsidRPr="003F4EB3">
              <w:rPr>
                <w:bCs/>
                <w:color w:val="000000"/>
                <w:sz w:val="22"/>
                <w:szCs w:val="22"/>
              </w:rPr>
              <w:t>Self Help Groups</w:t>
            </w:r>
            <w:r>
              <w:rPr>
                <w:bCs/>
                <w:color w:val="000000"/>
                <w:sz w:val="22"/>
                <w:szCs w:val="22"/>
              </w:rPr>
              <w:t>/Joint Liability Groups</w:t>
            </w:r>
          </w:p>
        </w:tc>
      </w:tr>
      <w:tr w:rsidR="005A7E86" w:rsidRPr="003F4EB3" w:rsidTr="005A7E86">
        <w:tc>
          <w:tcPr>
            <w:tcW w:w="1195" w:type="dxa"/>
          </w:tcPr>
          <w:p w:rsidR="005A7E86" w:rsidRPr="003F4EB3" w:rsidRDefault="005A7E86" w:rsidP="005A7E86">
            <w:pPr>
              <w:jc w:val="center"/>
              <w:rPr>
                <w:sz w:val="22"/>
                <w:szCs w:val="22"/>
              </w:rPr>
            </w:pPr>
            <w:r w:rsidRPr="003F4EB3">
              <w:rPr>
                <w:sz w:val="22"/>
                <w:szCs w:val="22"/>
              </w:rPr>
              <w:t>15.0</w:t>
            </w:r>
          </w:p>
        </w:tc>
        <w:tc>
          <w:tcPr>
            <w:tcW w:w="7337" w:type="dxa"/>
          </w:tcPr>
          <w:p w:rsidR="005A7E86" w:rsidRPr="003F4EB3" w:rsidRDefault="005A7E86" w:rsidP="005A7E86">
            <w:pPr>
              <w:spacing w:line="360" w:lineRule="auto"/>
              <w:jc w:val="both"/>
              <w:rPr>
                <w:bCs/>
                <w:sz w:val="22"/>
                <w:szCs w:val="22"/>
              </w:rPr>
            </w:pPr>
            <w:r w:rsidRPr="003F4EB3">
              <w:rPr>
                <w:bCs/>
                <w:sz w:val="22"/>
                <w:szCs w:val="22"/>
              </w:rPr>
              <w:t>Lending through MFIs</w:t>
            </w:r>
          </w:p>
        </w:tc>
      </w:tr>
      <w:tr w:rsidR="005A7E86" w:rsidRPr="003F4EB3" w:rsidTr="005A7E86">
        <w:tc>
          <w:tcPr>
            <w:tcW w:w="1195" w:type="dxa"/>
          </w:tcPr>
          <w:p w:rsidR="005A7E86" w:rsidRPr="003F4EB3" w:rsidRDefault="005A7E86" w:rsidP="005A7E86">
            <w:pPr>
              <w:jc w:val="center"/>
              <w:rPr>
                <w:sz w:val="22"/>
                <w:szCs w:val="22"/>
              </w:rPr>
            </w:pPr>
            <w:r w:rsidRPr="003F4EB3">
              <w:rPr>
                <w:sz w:val="22"/>
                <w:szCs w:val="22"/>
              </w:rPr>
              <w:lastRenderedPageBreak/>
              <w:t>16.0</w:t>
            </w:r>
          </w:p>
        </w:tc>
        <w:tc>
          <w:tcPr>
            <w:tcW w:w="7337" w:type="dxa"/>
          </w:tcPr>
          <w:p w:rsidR="005A7E86" w:rsidRPr="003F4EB3" w:rsidRDefault="005A7E86" w:rsidP="005A7E86">
            <w:pPr>
              <w:keepNext/>
              <w:spacing w:line="360" w:lineRule="auto"/>
              <w:jc w:val="both"/>
              <w:outlineLvl w:val="2"/>
              <w:rPr>
                <w:bCs/>
                <w:sz w:val="22"/>
                <w:szCs w:val="22"/>
              </w:rPr>
            </w:pPr>
            <w:proofErr w:type="spellStart"/>
            <w:r w:rsidRPr="003F4EB3">
              <w:rPr>
                <w:bCs/>
                <w:sz w:val="22"/>
                <w:szCs w:val="22"/>
              </w:rPr>
              <w:t>Stree</w:t>
            </w:r>
            <w:proofErr w:type="spellEnd"/>
            <w:r w:rsidRPr="003F4EB3">
              <w:rPr>
                <w:bCs/>
                <w:sz w:val="22"/>
                <w:szCs w:val="22"/>
              </w:rPr>
              <w:t xml:space="preserve"> </w:t>
            </w:r>
            <w:proofErr w:type="spellStart"/>
            <w:r w:rsidRPr="003F4EB3">
              <w:rPr>
                <w:bCs/>
                <w:sz w:val="22"/>
                <w:szCs w:val="22"/>
              </w:rPr>
              <w:t>Shakti</w:t>
            </w:r>
            <w:proofErr w:type="spellEnd"/>
            <w:r w:rsidRPr="003F4EB3">
              <w:rPr>
                <w:bCs/>
                <w:sz w:val="22"/>
                <w:szCs w:val="22"/>
              </w:rPr>
              <w:t xml:space="preserve"> </w:t>
            </w:r>
            <w:proofErr w:type="spellStart"/>
            <w:r w:rsidRPr="003F4EB3">
              <w:rPr>
                <w:bCs/>
                <w:sz w:val="22"/>
                <w:szCs w:val="22"/>
              </w:rPr>
              <w:t>Programme</w:t>
            </w:r>
            <w:proofErr w:type="spellEnd"/>
          </w:p>
        </w:tc>
      </w:tr>
      <w:tr w:rsidR="005A7E86" w:rsidRPr="003F4EB3" w:rsidTr="005A7E86">
        <w:trPr>
          <w:trHeight w:val="305"/>
        </w:trPr>
        <w:tc>
          <w:tcPr>
            <w:tcW w:w="1195" w:type="dxa"/>
          </w:tcPr>
          <w:p w:rsidR="005A7E86" w:rsidRPr="003F4EB3" w:rsidRDefault="005A7E86" w:rsidP="005A7E86">
            <w:pPr>
              <w:jc w:val="center"/>
              <w:rPr>
                <w:sz w:val="22"/>
                <w:szCs w:val="22"/>
              </w:rPr>
            </w:pPr>
            <w:r w:rsidRPr="003F4EB3">
              <w:rPr>
                <w:sz w:val="22"/>
                <w:szCs w:val="22"/>
              </w:rPr>
              <w:t>17.0</w:t>
            </w:r>
          </w:p>
        </w:tc>
        <w:tc>
          <w:tcPr>
            <w:tcW w:w="7337" w:type="dxa"/>
          </w:tcPr>
          <w:p w:rsidR="005A7E86" w:rsidRPr="003F4EB3" w:rsidRDefault="005A7E86" w:rsidP="005A7E86">
            <w:pPr>
              <w:rPr>
                <w:bCs/>
                <w:sz w:val="22"/>
                <w:szCs w:val="22"/>
              </w:rPr>
            </w:pPr>
            <w:proofErr w:type="spellStart"/>
            <w:r w:rsidRPr="003F4EB3">
              <w:rPr>
                <w:bCs/>
                <w:sz w:val="22"/>
                <w:szCs w:val="22"/>
              </w:rPr>
              <w:t>Udyogini</w:t>
            </w:r>
            <w:proofErr w:type="spellEnd"/>
            <w:r w:rsidRPr="003F4EB3">
              <w:rPr>
                <w:bCs/>
                <w:sz w:val="22"/>
                <w:szCs w:val="22"/>
              </w:rPr>
              <w:t xml:space="preserve"> scheme of Karnataka State Women’s Development Corporation [KSWDC] </w:t>
            </w:r>
          </w:p>
        </w:tc>
      </w:tr>
      <w:tr w:rsidR="005A7E86" w:rsidRPr="003F4EB3" w:rsidTr="005A7E86">
        <w:tc>
          <w:tcPr>
            <w:tcW w:w="1195" w:type="dxa"/>
          </w:tcPr>
          <w:p w:rsidR="005A7E86" w:rsidRPr="003F4EB3" w:rsidRDefault="005A7E86" w:rsidP="005A7E86">
            <w:pPr>
              <w:jc w:val="center"/>
              <w:rPr>
                <w:sz w:val="22"/>
                <w:szCs w:val="22"/>
              </w:rPr>
            </w:pPr>
            <w:r w:rsidRPr="003F4EB3">
              <w:rPr>
                <w:sz w:val="22"/>
                <w:szCs w:val="22"/>
              </w:rPr>
              <w:t>18.0</w:t>
            </w:r>
          </w:p>
        </w:tc>
        <w:tc>
          <w:tcPr>
            <w:tcW w:w="7337" w:type="dxa"/>
          </w:tcPr>
          <w:p w:rsidR="005A7E86" w:rsidRPr="003F4EB3" w:rsidRDefault="005A7E86" w:rsidP="005A7E86">
            <w:pPr>
              <w:spacing w:line="360" w:lineRule="auto"/>
              <w:jc w:val="both"/>
              <w:rPr>
                <w:bCs/>
                <w:sz w:val="22"/>
                <w:szCs w:val="22"/>
              </w:rPr>
            </w:pPr>
            <w:r w:rsidRPr="003F4EB3">
              <w:rPr>
                <w:bCs/>
                <w:sz w:val="22"/>
                <w:szCs w:val="22"/>
              </w:rPr>
              <w:t>IMPLEMENTATION OF SPECIAL SCHEMES</w:t>
            </w:r>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tabs>
                <w:tab w:val="decimal" w:pos="0"/>
              </w:tabs>
              <w:snapToGrid w:val="0"/>
              <w:spacing w:line="360" w:lineRule="auto"/>
              <w:jc w:val="both"/>
              <w:rPr>
                <w:bCs/>
                <w:sz w:val="22"/>
                <w:szCs w:val="22"/>
              </w:rPr>
            </w:pPr>
            <w:r w:rsidRPr="003F4EB3">
              <w:rPr>
                <w:bCs/>
                <w:sz w:val="22"/>
                <w:szCs w:val="22"/>
              </w:rPr>
              <w:t>A]</w:t>
            </w:r>
            <w:r w:rsidRPr="003F4EB3">
              <w:rPr>
                <w:bCs/>
                <w:sz w:val="22"/>
                <w:szCs w:val="22"/>
              </w:rPr>
              <w:tab/>
            </w:r>
            <w:proofErr w:type="spellStart"/>
            <w:r w:rsidRPr="003F4EB3">
              <w:rPr>
                <w:bCs/>
                <w:sz w:val="22"/>
                <w:szCs w:val="22"/>
              </w:rPr>
              <w:t>Agri</w:t>
            </w:r>
            <w:proofErr w:type="spellEnd"/>
            <w:r w:rsidRPr="003F4EB3">
              <w:rPr>
                <w:bCs/>
                <w:sz w:val="22"/>
                <w:szCs w:val="22"/>
              </w:rPr>
              <w:t xml:space="preserve">-Clinics / </w:t>
            </w:r>
            <w:proofErr w:type="spellStart"/>
            <w:r w:rsidRPr="003F4EB3">
              <w:rPr>
                <w:bCs/>
                <w:sz w:val="22"/>
                <w:szCs w:val="22"/>
              </w:rPr>
              <w:t>Agri</w:t>
            </w:r>
            <w:proofErr w:type="spellEnd"/>
            <w:r w:rsidRPr="003F4EB3">
              <w:rPr>
                <w:bCs/>
                <w:sz w:val="22"/>
                <w:szCs w:val="22"/>
              </w:rPr>
              <w:t>-Business</w:t>
            </w:r>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tabs>
                <w:tab w:val="decimal" w:pos="0"/>
              </w:tabs>
              <w:snapToGrid w:val="0"/>
              <w:spacing w:line="360" w:lineRule="auto"/>
              <w:jc w:val="both"/>
              <w:rPr>
                <w:bCs/>
                <w:sz w:val="22"/>
                <w:szCs w:val="22"/>
              </w:rPr>
            </w:pPr>
            <w:r w:rsidRPr="003F4EB3">
              <w:rPr>
                <w:bCs/>
                <w:sz w:val="22"/>
                <w:szCs w:val="22"/>
              </w:rPr>
              <w:t xml:space="preserve">B]         Rural </w:t>
            </w:r>
            <w:proofErr w:type="spellStart"/>
            <w:r w:rsidRPr="003F4EB3">
              <w:rPr>
                <w:bCs/>
                <w:sz w:val="22"/>
                <w:szCs w:val="22"/>
              </w:rPr>
              <w:t>Godowns</w:t>
            </w:r>
            <w:proofErr w:type="spellEnd"/>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spacing w:line="360" w:lineRule="auto"/>
              <w:jc w:val="both"/>
              <w:rPr>
                <w:bCs/>
                <w:sz w:val="22"/>
                <w:szCs w:val="22"/>
              </w:rPr>
            </w:pPr>
            <w:r w:rsidRPr="003F4EB3">
              <w:rPr>
                <w:bCs/>
                <w:sz w:val="22"/>
                <w:szCs w:val="22"/>
              </w:rPr>
              <w:t>C]</w:t>
            </w:r>
            <w:r w:rsidRPr="003F4EB3">
              <w:rPr>
                <w:bCs/>
                <w:sz w:val="22"/>
                <w:szCs w:val="22"/>
              </w:rPr>
              <w:tab/>
              <w:t>Implementation of National Horticulture Board [NHB] Subsidy Scheme.</w:t>
            </w:r>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spacing w:line="360" w:lineRule="auto"/>
              <w:jc w:val="both"/>
              <w:rPr>
                <w:bCs/>
                <w:color w:val="000000"/>
                <w:sz w:val="22"/>
                <w:szCs w:val="22"/>
              </w:rPr>
            </w:pPr>
            <w:r w:rsidRPr="003F4EB3">
              <w:rPr>
                <w:bCs/>
                <w:color w:val="000000"/>
                <w:sz w:val="22"/>
                <w:szCs w:val="22"/>
              </w:rPr>
              <w:t>D]</w:t>
            </w:r>
            <w:r w:rsidRPr="003F4EB3">
              <w:rPr>
                <w:bCs/>
                <w:color w:val="000000"/>
                <w:sz w:val="22"/>
                <w:szCs w:val="22"/>
              </w:rPr>
              <w:tab/>
              <w:t>Implementation of Differential Rate of Interest (DRI) schemes.</w:t>
            </w:r>
          </w:p>
        </w:tc>
      </w:tr>
      <w:tr w:rsidR="005A7E86" w:rsidRPr="003F4EB3" w:rsidTr="005A7E86">
        <w:tc>
          <w:tcPr>
            <w:tcW w:w="1195" w:type="dxa"/>
          </w:tcPr>
          <w:p w:rsidR="005A7E86" w:rsidRPr="003F4EB3" w:rsidRDefault="005A7E86" w:rsidP="005A7E86">
            <w:pPr>
              <w:jc w:val="center"/>
              <w:rPr>
                <w:sz w:val="22"/>
                <w:szCs w:val="22"/>
              </w:rPr>
            </w:pPr>
            <w:r w:rsidRPr="003F4EB3">
              <w:rPr>
                <w:sz w:val="22"/>
                <w:szCs w:val="22"/>
              </w:rPr>
              <w:t>19.0</w:t>
            </w:r>
          </w:p>
        </w:tc>
        <w:tc>
          <w:tcPr>
            <w:tcW w:w="7337" w:type="dxa"/>
          </w:tcPr>
          <w:p w:rsidR="005A7E86" w:rsidRPr="003F4EB3" w:rsidRDefault="005A7E86" w:rsidP="005A7E86">
            <w:pPr>
              <w:spacing w:line="360" w:lineRule="auto"/>
              <w:rPr>
                <w:bCs/>
                <w:sz w:val="22"/>
                <w:szCs w:val="22"/>
              </w:rPr>
            </w:pPr>
            <w:r w:rsidRPr="003F4EB3">
              <w:rPr>
                <w:bCs/>
                <w:sz w:val="22"/>
                <w:szCs w:val="22"/>
              </w:rPr>
              <w:t>RECOVERY</w:t>
            </w:r>
          </w:p>
        </w:tc>
      </w:tr>
      <w:tr w:rsidR="005A7E86" w:rsidRPr="003F4EB3" w:rsidTr="005A7E86">
        <w:trPr>
          <w:trHeight w:val="440"/>
        </w:trPr>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rPr>
                <w:bCs/>
                <w:sz w:val="22"/>
                <w:szCs w:val="22"/>
              </w:rPr>
            </w:pPr>
            <w:r w:rsidRPr="003F4EB3">
              <w:rPr>
                <w:bCs/>
                <w:sz w:val="22"/>
                <w:szCs w:val="22"/>
              </w:rPr>
              <w:t>19.1 : Recovery of Bank dues under Government Sponsored Schemes</w:t>
            </w:r>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spacing w:line="360" w:lineRule="auto"/>
              <w:jc w:val="both"/>
              <w:rPr>
                <w:bCs/>
                <w:color w:val="000000"/>
                <w:sz w:val="22"/>
                <w:szCs w:val="22"/>
              </w:rPr>
            </w:pPr>
            <w:r w:rsidRPr="003F4EB3">
              <w:rPr>
                <w:bCs/>
                <w:color w:val="000000"/>
                <w:sz w:val="22"/>
                <w:szCs w:val="22"/>
              </w:rPr>
              <w:t xml:space="preserve">19.2 : Non-performing Assets Position </w:t>
            </w:r>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spacing w:line="360" w:lineRule="auto"/>
              <w:jc w:val="both"/>
              <w:rPr>
                <w:bCs/>
                <w:color w:val="000000"/>
                <w:sz w:val="22"/>
                <w:szCs w:val="22"/>
              </w:rPr>
            </w:pPr>
            <w:r w:rsidRPr="003F4EB3">
              <w:rPr>
                <w:bCs/>
                <w:color w:val="000000"/>
                <w:sz w:val="22"/>
                <w:szCs w:val="22"/>
              </w:rPr>
              <w:t xml:space="preserve">19.3 : Recovery under SARFAESI / DRT / </w:t>
            </w:r>
            <w:proofErr w:type="spellStart"/>
            <w:r w:rsidRPr="003F4EB3">
              <w:rPr>
                <w:bCs/>
                <w:color w:val="000000"/>
                <w:sz w:val="22"/>
                <w:szCs w:val="22"/>
              </w:rPr>
              <w:t>LokAdalat</w:t>
            </w:r>
            <w:proofErr w:type="spellEnd"/>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spacing w:line="360" w:lineRule="auto"/>
              <w:jc w:val="both"/>
              <w:rPr>
                <w:bCs/>
                <w:color w:val="000000"/>
                <w:sz w:val="22"/>
                <w:szCs w:val="22"/>
              </w:rPr>
            </w:pPr>
            <w:r w:rsidRPr="003F4EB3">
              <w:rPr>
                <w:bCs/>
                <w:color w:val="000000"/>
                <w:sz w:val="22"/>
                <w:szCs w:val="22"/>
              </w:rPr>
              <w:t>19.4 : Recovery under KPMR &amp; KACOMP Acts</w:t>
            </w:r>
          </w:p>
        </w:tc>
      </w:tr>
      <w:tr w:rsidR="005A7E86" w:rsidRPr="003F4EB3" w:rsidTr="005A7E86">
        <w:trPr>
          <w:trHeight w:val="350"/>
        </w:trPr>
        <w:tc>
          <w:tcPr>
            <w:tcW w:w="1195" w:type="dxa"/>
          </w:tcPr>
          <w:p w:rsidR="005A7E86" w:rsidRPr="003F4EB3" w:rsidRDefault="005A7E86" w:rsidP="005A7E86">
            <w:pPr>
              <w:jc w:val="center"/>
              <w:rPr>
                <w:sz w:val="22"/>
                <w:szCs w:val="22"/>
              </w:rPr>
            </w:pPr>
          </w:p>
        </w:tc>
        <w:tc>
          <w:tcPr>
            <w:tcW w:w="7337" w:type="dxa"/>
          </w:tcPr>
          <w:p w:rsidR="005A7E86" w:rsidRPr="00B61452" w:rsidRDefault="005A7E86" w:rsidP="005A7E86">
            <w:pPr>
              <w:spacing w:line="360" w:lineRule="auto"/>
              <w:jc w:val="both"/>
              <w:rPr>
                <w:bCs/>
                <w:sz w:val="22"/>
                <w:szCs w:val="22"/>
              </w:rPr>
            </w:pPr>
            <w:r w:rsidRPr="00B61452">
              <w:rPr>
                <w:bCs/>
                <w:sz w:val="22"/>
                <w:szCs w:val="22"/>
              </w:rPr>
              <w:t>Lead Bank Scheme- Strengthening &amp; Monitoring Information System (LBS-MIS)</w:t>
            </w:r>
          </w:p>
        </w:tc>
      </w:tr>
      <w:tr w:rsidR="005A7E86" w:rsidRPr="003F4EB3" w:rsidTr="005A7E86">
        <w:tc>
          <w:tcPr>
            <w:tcW w:w="1195" w:type="dxa"/>
          </w:tcPr>
          <w:p w:rsidR="005A7E86" w:rsidRPr="003F4EB3" w:rsidRDefault="005A7E86" w:rsidP="005A7E86">
            <w:pPr>
              <w:jc w:val="center"/>
              <w:rPr>
                <w:sz w:val="22"/>
                <w:szCs w:val="22"/>
              </w:rPr>
            </w:pPr>
            <w:r>
              <w:rPr>
                <w:sz w:val="22"/>
                <w:szCs w:val="22"/>
              </w:rPr>
              <w:t>Addl. Agenda</w:t>
            </w:r>
          </w:p>
        </w:tc>
        <w:tc>
          <w:tcPr>
            <w:tcW w:w="7337" w:type="dxa"/>
          </w:tcPr>
          <w:p w:rsidR="005A7E86" w:rsidRPr="00342498" w:rsidRDefault="005A7E86" w:rsidP="005A7E86">
            <w:pPr>
              <w:jc w:val="both"/>
              <w:rPr>
                <w:bCs/>
                <w:sz w:val="22"/>
                <w:szCs w:val="22"/>
                <w:lang/>
              </w:rPr>
            </w:pPr>
            <w:r w:rsidRPr="00342498">
              <w:rPr>
                <w:bCs/>
                <w:sz w:val="22"/>
                <w:szCs w:val="22"/>
              </w:rPr>
              <w:t xml:space="preserve">1 : </w:t>
            </w:r>
            <w:r w:rsidRPr="00342498">
              <w:rPr>
                <w:bCs/>
                <w:sz w:val="22"/>
                <w:szCs w:val="22"/>
                <w:lang/>
              </w:rPr>
              <w:t>Investment of surplus funds of PSEs in Banks</w:t>
            </w:r>
          </w:p>
          <w:p w:rsidR="005A7E86" w:rsidRPr="00342498" w:rsidRDefault="005A7E86" w:rsidP="005A7E86">
            <w:pPr>
              <w:jc w:val="both"/>
              <w:rPr>
                <w:bCs/>
                <w:sz w:val="22"/>
                <w:szCs w:val="22"/>
              </w:rPr>
            </w:pPr>
            <w:r w:rsidRPr="00342498">
              <w:rPr>
                <w:bCs/>
                <w:sz w:val="22"/>
                <w:szCs w:val="22"/>
                <w:lang/>
              </w:rPr>
              <w:t xml:space="preserve">2: </w:t>
            </w:r>
            <w:r>
              <w:rPr>
                <w:bCs/>
                <w:sz w:val="22"/>
                <w:szCs w:val="22"/>
                <w:lang/>
              </w:rPr>
              <w:t xml:space="preserve"> </w:t>
            </w:r>
            <w:r w:rsidRPr="00342498">
              <w:rPr>
                <w:bCs/>
                <w:sz w:val="22"/>
                <w:szCs w:val="22"/>
              </w:rPr>
              <w:t xml:space="preserve">Problems of Karnataka Sponge Iron Manufacturers Association, </w:t>
            </w:r>
            <w:smartTag w:uri="urn:schemas-microsoft-com:office:smarttags" w:element="City">
              <w:smartTag w:uri="urn:schemas-microsoft-com:office:smarttags" w:element="place">
                <w:r w:rsidRPr="00342498">
                  <w:rPr>
                    <w:bCs/>
                    <w:sz w:val="22"/>
                    <w:szCs w:val="22"/>
                  </w:rPr>
                  <w:t>Bellary</w:t>
                </w:r>
              </w:smartTag>
            </w:smartTag>
            <w:r w:rsidRPr="00342498">
              <w:rPr>
                <w:bCs/>
                <w:sz w:val="22"/>
                <w:szCs w:val="22"/>
              </w:rPr>
              <w:t>.</w:t>
            </w:r>
          </w:p>
          <w:p w:rsidR="005A7E86" w:rsidRPr="00342498" w:rsidRDefault="005A7E86" w:rsidP="005A7E86">
            <w:pPr>
              <w:jc w:val="both"/>
              <w:rPr>
                <w:bCs/>
                <w:sz w:val="22"/>
                <w:szCs w:val="22"/>
              </w:rPr>
            </w:pPr>
            <w:r w:rsidRPr="00342498">
              <w:rPr>
                <w:bCs/>
                <w:sz w:val="22"/>
                <w:szCs w:val="22"/>
              </w:rPr>
              <w:t>3</w:t>
            </w:r>
            <w:r>
              <w:rPr>
                <w:bCs/>
                <w:sz w:val="22"/>
                <w:szCs w:val="22"/>
              </w:rPr>
              <w:t xml:space="preserve"> </w:t>
            </w:r>
            <w:r w:rsidRPr="00342498">
              <w:rPr>
                <w:bCs/>
                <w:sz w:val="22"/>
                <w:szCs w:val="22"/>
              </w:rPr>
              <w:t>:</w:t>
            </w:r>
            <w:r>
              <w:rPr>
                <w:bCs/>
                <w:sz w:val="22"/>
                <w:szCs w:val="22"/>
              </w:rPr>
              <w:t xml:space="preserve"> </w:t>
            </w:r>
            <w:r w:rsidRPr="005A0D99">
              <w:rPr>
                <w:bCs/>
                <w:sz w:val="20"/>
                <w:szCs w:val="20"/>
              </w:rPr>
              <w:t>Scheme for Extending Financial Assistance to Sugar Undertakings, 2014 (SEFASU)</w:t>
            </w:r>
          </w:p>
          <w:p w:rsidR="005A7E86" w:rsidRDefault="005A7E86" w:rsidP="005A7E86">
            <w:pPr>
              <w:jc w:val="both"/>
              <w:rPr>
                <w:bCs/>
                <w:sz w:val="22"/>
                <w:szCs w:val="22"/>
              </w:rPr>
            </w:pPr>
            <w:r w:rsidRPr="00342498">
              <w:rPr>
                <w:bCs/>
                <w:sz w:val="22"/>
                <w:szCs w:val="22"/>
              </w:rPr>
              <w:t xml:space="preserve">4 : </w:t>
            </w:r>
            <w:r w:rsidRPr="00342498">
              <w:rPr>
                <w:rFonts w:cs="Tahoma"/>
                <w:bCs/>
                <w:sz w:val="22"/>
                <w:szCs w:val="22"/>
              </w:rPr>
              <w:t xml:space="preserve">Devising </w:t>
            </w:r>
            <w:r w:rsidRPr="00342498">
              <w:rPr>
                <w:bCs/>
                <w:sz w:val="22"/>
                <w:szCs w:val="22"/>
              </w:rPr>
              <w:t>a loan product for funding agriculture commodities through e-pledge</w:t>
            </w:r>
          </w:p>
          <w:p w:rsidR="005A7E86" w:rsidRPr="00342498" w:rsidRDefault="005A7E86" w:rsidP="005A7E86">
            <w:pPr>
              <w:jc w:val="both"/>
              <w:rPr>
                <w:bCs/>
                <w:sz w:val="22"/>
                <w:szCs w:val="22"/>
              </w:rPr>
            </w:pPr>
            <w:r>
              <w:rPr>
                <w:bCs/>
                <w:sz w:val="22"/>
                <w:szCs w:val="22"/>
              </w:rPr>
              <w:t xml:space="preserve">    </w:t>
            </w:r>
            <w:r w:rsidRPr="00342498">
              <w:rPr>
                <w:bCs/>
                <w:sz w:val="22"/>
                <w:szCs w:val="22"/>
              </w:rPr>
              <w:t xml:space="preserve"> mechanism – </w:t>
            </w:r>
            <w:proofErr w:type="spellStart"/>
            <w:r w:rsidRPr="00342498">
              <w:rPr>
                <w:bCs/>
                <w:sz w:val="22"/>
                <w:szCs w:val="22"/>
              </w:rPr>
              <w:t>Rashtriya</w:t>
            </w:r>
            <w:proofErr w:type="spellEnd"/>
            <w:r w:rsidRPr="00342498">
              <w:rPr>
                <w:bCs/>
                <w:sz w:val="22"/>
                <w:szCs w:val="22"/>
              </w:rPr>
              <w:t xml:space="preserve"> e-Market Services Pvt. Ltd. (REMS)</w:t>
            </w:r>
          </w:p>
        </w:tc>
      </w:tr>
      <w:tr w:rsidR="005A7E86" w:rsidRPr="003F4EB3" w:rsidTr="005A7E86">
        <w:tc>
          <w:tcPr>
            <w:tcW w:w="1195" w:type="dxa"/>
          </w:tcPr>
          <w:p w:rsidR="005A7E86" w:rsidRPr="003F4EB3" w:rsidRDefault="005A7E86" w:rsidP="005A7E86">
            <w:pPr>
              <w:jc w:val="center"/>
              <w:rPr>
                <w:sz w:val="22"/>
                <w:szCs w:val="22"/>
              </w:rPr>
            </w:pPr>
          </w:p>
        </w:tc>
        <w:tc>
          <w:tcPr>
            <w:tcW w:w="7337" w:type="dxa"/>
          </w:tcPr>
          <w:p w:rsidR="005A7E86" w:rsidRPr="003F4EB3" w:rsidRDefault="005A7E86" w:rsidP="005A7E86">
            <w:pPr>
              <w:spacing w:line="360" w:lineRule="auto"/>
              <w:jc w:val="both"/>
              <w:rPr>
                <w:bCs/>
                <w:sz w:val="22"/>
                <w:szCs w:val="22"/>
              </w:rPr>
            </w:pPr>
            <w:r w:rsidRPr="003F4EB3">
              <w:rPr>
                <w:bCs/>
                <w:sz w:val="22"/>
                <w:szCs w:val="22"/>
              </w:rPr>
              <w:t>Any other matters with the permission of Chair</w:t>
            </w:r>
          </w:p>
        </w:tc>
      </w:tr>
    </w:tbl>
    <w:p w:rsidR="005A7E86" w:rsidRDefault="005A7E86" w:rsidP="005A7E86"/>
    <w:p w:rsidR="005A7E86" w:rsidRDefault="005A7E86" w:rsidP="005A7E86"/>
    <w:p w:rsidR="005A7E86" w:rsidRDefault="005A7E86" w:rsidP="005A7E86"/>
    <w:p w:rsidR="005A7E86" w:rsidRDefault="005A7E86" w:rsidP="005A7E86"/>
    <w:p w:rsidR="005A7E86" w:rsidRDefault="005A7E86" w:rsidP="005A7E86"/>
    <w:p w:rsidR="005A7E86" w:rsidRDefault="005A7E86" w:rsidP="005A7E86"/>
    <w:p w:rsidR="005A7E86" w:rsidRDefault="005A7E86" w:rsidP="005A7E86"/>
    <w:p w:rsidR="005A7E86" w:rsidRDefault="005A7E86" w:rsidP="005A7E86"/>
    <w:p w:rsidR="005A7E86" w:rsidRDefault="005A7E86" w:rsidP="005A7E86"/>
    <w:p w:rsidR="005A7E86" w:rsidRDefault="005A7E86" w:rsidP="005A7E86"/>
    <w:p w:rsidR="005A7E86" w:rsidRDefault="005A7E86" w:rsidP="005A7E86"/>
    <w:p w:rsidR="005A7E86" w:rsidRDefault="005A7E86" w:rsidP="005A7E86"/>
    <w:p w:rsidR="005A7E86" w:rsidRDefault="005A7E86" w:rsidP="005A7E86"/>
    <w:p w:rsidR="005A7E86" w:rsidRDefault="005A7E86" w:rsidP="005A7E86"/>
    <w:p w:rsidR="005A7E86" w:rsidRDefault="005A7E86" w:rsidP="005A7E86"/>
    <w:p w:rsidR="005A7E86" w:rsidRDefault="005A7E86" w:rsidP="005A7E86"/>
    <w:p w:rsidR="005A7E86" w:rsidRDefault="005A7E86" w:rsidP="005A7E86"/>
    <w:p w:rsidR="005A7E86" w:rsidRDefault="005A7E86" w:rsidP="005A7E86"/>
    <w:p w:rsidR="005A7E86" w:rsidRDefault="005A7E86" w:rsidP="005A7E86"/>
    <w:p w:rsidR="005A7E86" w:rsidRDefault="005A7E86" w:rsidP="005A7E86"/>
    <w:p w:rsidR="005A7E86" w:rsidRDefault="005A7E86" w:rsidP="005A7E86"/>
    <w:tbl>
      <w:tblPr>
        <w:tblW w:w="10411" w:type="dxa"/>
        <w:tblInd w:w="-318" w:type="dxa"/>
        <w:tblLook w:val="04A0"/>
      </w:tblPr>
      <w:tblGrid>
        <w:gridCol w:w="3571"/>
        <w:gridCol w:w="1420"/>
        <w:gridCol w:w="1460"/>
        <w:gridCol w:w="1500"/>
        <w:gridCol w:w="1280"/>
        <w:gridCol w:w="1180"/>
      </w:tblGrid>
      <w:tr w:rsidR="005A7E86" w:rsidRPr="00852EDD" w:rsidTr="005A7E86">
        <w:trPr>
          <w:trHeight w:val="360"/>
        </w:trPr>
        <w:tc>
          <w:tcPr>
            <w:tcW w:w="1041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A7E86" w:rsidRPr="005A7E86" w:rsidRDefault="005A7E86" w:rsidP="005A7E86">
            <w:pPr>
              <w:jc w:val="center"/>
              <w:rPr>
                <w:b/>
                <w:bCs/>
                <w:sz w:val="20"/>
                <w:szCs w:val="20"/>
                <w:lang w:eastAsia="en-IN" w:bidi="hi-IN"/>
              </w:rPr>
            </w:pPr>
            <w:r w:rsidRPr="005A7E86">
              <w:rPr>
                <w:b/>
                <w:bCs/>
                <w:sz w:val="20"/>
                <w:szCs w:val="20"/>
                <w:lang w:eastAsia="en-IN" w:bidi="hi-IN"/>
              </w:rPr>
              <w:lastRenderedPageBreak/>
              <w:t xml:space="preserve">                        STATE LEVEL BANKERS COMMITTEE :KARNATAKA</w:t>
            </w:r>
          </w:p>
        </w:tc>
      </w:tr>
      <w:tr w:rsidR="005A7E86" w:rsidRPr="00852EDD" w:rsidTr="005A7E86">
        <w:trPr>
          <w:trHeight w:val="324"/>
        </w:trPr>
        <w:tc>
          <w:tcPr>
            <w:tcW w:w="1041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5A7E86" w:rsidRPr="005A7E86" w:rsidRDefault="005A7E86" w:rsidP="005A7E86">
            <w:pPr>
              <w:jc w:val="center"/>
              <w:rPr>
                <w:b/>
                <w:bCs/>
                <w:sz w:val="20"/>
                <w:szCs w:val="20"/>
                <w:lang w:eastAsia="en-IN" w:bidi="hi-IN"/>
              </w:rPr>
            </w:pPr>
            <w:r w:rsidRPr="005A7E86">
              <w:rPr>
                <w:b/>
                <w:bCs/>
                <w:sz w:val="20"/>
                <w:szCs w:val="20"/>
                <w:lang w:eastAsia="en-IN" w:bidi="hi-IN"/>
              </w:rPr>
              <w:t xml:space="preserve">            BANKING STATISTICS  FOR SLBC  MEETING         ( `  In  </w:t>
            </w:r>
            <w:proofErr w:type="spellStart"/>
            <w:r w:rsidRPr="005A7E86">
              <w:rPr>
                <w:b/>
                <w:bCs/>
                <w:sz w:val="20"/>
                <w:szCs w:val="20"/>
                <w:lang w:eastAsia="en-IN" w:bidi="hi-IN"/>
              </w:rPr>
              <w:t>Crores</w:t>
            </w:r>
            <w:proofErr w:type="spellEnd"/>
            <w:r w:rsidRPr="005A7E86">
              <w:rPr>
                <w:b/>
                <w:bCs/>
                <w:sz w:val="20"/>
                <w:szCs w:val="20"/>
                <w:lang w:eastAsia="en-IN" w:bidi="hi-IN"/>
              </w:rPr>
              <w:t>)</w:t>
            </w:r>
          </w:p>
        </w:tc>
      </w:tr>
      <w:tr w:rsidR="005A7E86" w:rsidRPr="00852EDD" w:rsidTr="005A7E86">
        <w:trPr>
          <w:trHeight w:val="645"/>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b/>
                <w:bCs/>
                <w:color w:val="000000"/>
                <w:sz w:val="20"/>
                <w:szCs w:val="20"/>
                <w:lang w:eastAsia="en-IN" w:bidi="hi-IN"/>
              </w:rPr>
            </w:pPr>
            <w:r w:rsidRPr="005A7E86">
              <w:rPr>
                <w:b/>
                <w:bCs/>
                <w:color w:val="000000"/>
                <w:sz w:val="20"/>
                <w:szCs w:val="20"/>
                <w:lang w:eastAsia="en-IN" w:bidi="hi-IN"/>
              </w:rPr>
              <w:t>Particulars</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b/>
                <w:bCs/>
                <w:color w:val="000000"/>
                <w:sz w:val="20"/>
                <w:szCs w:val="20"/>
                <w:lang w:eastAsia="en-IN" w:bidi="hi-IN"/>
              </w:rPr>
            </w:pPr>
            <w:r w:rsidRPr="005A7E86">
              <w:rPr>
                <w:b/>
                <w:bCs/>
                <w:color w:val="000000"/>
                <w:sz w:val="20"/>
                <w:szCs w:val="20"/>
                <w:lang w:eastAsia="en-IN" w:bidi="hi-IN"/>
              </w:rPr>
              <w:t>Dec-11</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b/>
                <w:bCs/>
                <w:color w:val="000000"/>
                <w:sz w:val="20"/>
                <w:szCs w:val="20"/>
                <w:lang w:eastAsia="en-IN" w:bidi="hi-IN"/>
              </w:rPr>
            </w:pPr>
            <w:r w:rsidRPr="005A7E86">
              <w:rPr>
                <w:b/>
                <w:bCs/>
                <w:color w:val="000000"/>
                <w:sz w:val="20"/>
                <w:szCs w:val="20"/>
                <w:lang w:eastAsia="en-IN" w:bidi="hi-IN"/>
              </w:rPr>
              <w:t>Dec-12</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b/>
                <w:bCs/>
                <w:sz w:val="20"/>
                <w:szCs w:val="20"/>
                <w:lang w:eastAsia="en-IN" w:bidi="hi-IN"/>
              </w:rPr>
            </w:pPr>
            <w:r w:rsidRPr="005A7E86">
              <w:rPr>
                <w:b/>
                <w:bCs/>
                <w:sz w:val="20"/>
                <w:szCs w:val="20"/>
                <w:lang w:eastAsia="en-IN" w:bidi="hi-IN"/>
              </w:rPr>
              <w:t>Dec-13</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b/>
                <w:bCs/>
                <w:sz w:val="20"/>
                <w:szCs w:val="20"/>
                <w:lang w:eastAsia="en-IN" w:bidi="hi-IN"/>
              </w:rPr>
            </w:pPr>
            <w:r w:rsidRPr="005A7E86">
              <w:rPr>
                <w:b/>
                <w:bCs/>
                <w:sz w:val="20"/>
                <w:szCs w:val="20"/>
                <w:lang w:eastAsia="en-IN" w:bidi="hi-IN"/>
              </w:rPr>
              <w:t>Variation</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b/>
                <w:bCs/>
                <w:sz w:val="20"/>
                <w:szCs w:val="20"/>
                <w:lang w:eastAsia="en-IN" w:bidi="hi-IN"/>
              </w:rPr>
            </w:pPr>
            <w:r w:rsidRPr="005A7E86">
              <w:rPr>
                <w:b/>
                <w:bCs/>
                <w:sz w:val="20"/>
                <w:szCs w:val="20"/>
                <w:lang w:eastAsia="en-IN" w:bidi="hi-IN"/>
              </w:rPr>
              <w:t>Growth</w:t>
            </w:r>
            <w:r w:rsidRPr="005A7E86">
              <w:rPr>
                <w:b/>
                <w:bCs/>
                <w:sz w:val="20"/>
                <w:szCs w:val="20"/>
                <w:lang w:eastAsia="en-IN" w:bidi="hi-IN"/>
              </w:rPr>
              <w:br/>
              <w:t xml:space="preserve"> Y-O-Y</w:t>
            </w:r>
          </w:p>
        </w:tc>
      </w:tr>
      <w:tr w:rsidR="005A7E86" w:rsidRPr="00852EDD" w:rsidTr="005A7E86">
        <w:trPr>
          <w:trHeight w:val="510"/>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Deposits</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375778</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427003</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492319</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65316</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15.30</w:t>
            </w:r>
          </w:p>
        </w:tc>
      </w:tr>
      <w:tr w:rsidR="005A7E86" w:rsidRPr="00852EDD" w:rsidTr="005A7E86">
        <w:trPr>
          <w:trHeight w:val="570"/>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Advances</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279662</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320195</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372112</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51917</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16.21</w:t>
            </w:r>
          </w:p>
        </w:tc>
      </w:tr>
      <w:tr w:rsidR="005A7E86" w:rsidRPr="00852EDD" w:rsidTr="005A7E86">
        <w:trPr>
          <w:trHeight w:val="349"/>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Credit-Deposit Ratio</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74.42</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74.99</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75.58</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0.60</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r>
      <w:tr w:rsidR="005A7E86" w:rsidRPr="00852EDD" w:rsidTr="005A7E86">
        <w:trPr>
          <w:trHeight w:val="399"/>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Total PSA</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112750</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128558</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149397</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20839</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16.21</w:t>
            </w:r>
          </w:p>
        </w:tc>
      </w:tr>
      <w:tr w:rsidR="005A7E86" w:rsidRPr="00852EDD" w:rsidTr="005A7E86">
        <w:trPr>
          <w:trHeight w:val="570"/>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w:t>
            </w:r>
            <w:proofErr w:type="spellStart"/>
            <w:r w:rsidRPr="005A7E86">
              <w:rPr>
                <w:color w:val="000000"/>
                <w:sz w:val="20"/>
                <w:szCs w:val="20"/>
                <w:lang w:eastAsia="en-IN" w:bidi="hi-IN"/>
              </w:rPr>
              <w:t>ge</w:t>
            </w:r>
            <w:proofErr w:type="spellEnd"/>
            <w:r w:rsidRPr="005A7E86">
              <w:rPr>
                <w:color w:val="000000"/>
                <w:sz w:val="20"/>
                <w:szCs w:val="20"/>
                <w:lang w:eastAsia="en-IN" w:bidi="hi-IN"/>
              </w:rPr>
              <w:t xml:space="preserve"> to Total Advances</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40.32</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40.15</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40.15</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0.00</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r>
      <w:tr w:rsidR="005A7E86" w:rsidRPr="00852EDD" w:rsidTr="005A7E86">
        <w:trPr>
          <w:trHeight w:val="429"/>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Advances to MSME*</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50519</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56413</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53511</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-2902</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-5.14</w:t>
            </w:r>
          </w:p>
        </w:tc>
      </w:tr>
      <w:tr w:rsidR="005A7E86" w:rsidRPr="00852EDD" w:rsidTr="005A7E86">
        <w:trPr>
          <w:trHeight w:val="615"/>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w:t>
            </w:r>
            <w:proofErr w:type="spellStart"/>
            <w:r w:rsidRPr="005A7E86">
              <w:rPr>
                <w:color w:val="000000"/>
                <w:sz w:val="20"/>
                <w:szCs w:val="20"/>
                <w:lang w:eastAsia="en-IN" w:bidi="hi-IN"/>
              </w:rPr>
              <w:t>ge</w:t>
            </w:r>
            <w:proofErr w:type="spellEnd"/>
            <w:r w:rsidRPr="005A7E86">
              <w:rPr>
                <w:color w:val="000000"/>
                <w:sz w:val="20"/>
                <w:szCs w:val="20"/>
                <w:lang w:eastAsia="en-IN" w:bidi="hi-IN"/>
              </w:rPr>
              <w:t xml:space="preserve"> to Total Advances</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18.06</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17.62</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14.38</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-3.24</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r>
      <w:tr w:rsidR="005A7E86" w:rsidRPr="00852EDD" w:rsidTr="005A7E86">
        <w:trPr>
          <w:trHeight w:val="615"/>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Advances to MSE</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32557</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37036.00</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43732</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6696</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18.08</w:t>
            </w:r>
          </w:p>
        </w:tc>
      </w:tr>
      <w:tr w:rsidR="005A7E86" w:rsidRPr="00852EDD" w:rsidTr="005A7E86">
        <w:trPr>
          <w:trHeight w:val="525"/>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Agricultural Advances</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50762</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60671</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71150</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10479</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17.27</w:t>
            </w:r>
          </w:p>
        </w:tc>
      </w:tr>
      <w:tr w:rsidR="005A7E86" w:rsidRPr="00852EDD" w:rsidTr="005A7E86">
        <w:trPr>
          <w:trHeight w:val="600"/>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%age of Agricultural Advances to Total Adv.</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18.15</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18.95</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19.12</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0.17</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r>
      <w:tr w:rsidR="005A7E86" w:rsidRPr="00852EDD" w:rsidTr="005A7E86">
        <w:trPr>
          <w:trHeight w:val="450"/>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Weaker Section Advances</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29290</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39745</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51310</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11565</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29.10</w:t>
            </w:r>
          </w:p>
        </w:tc>
      </w:tr>
      <w:tr w:rsidR="005A7E86" w:rsidRPr="00852EDD" w:rsidTr="005A7E86">
        <w:trPr>
          <w:trHeight w:val="463"/>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%age of WS Advances to Total Advances</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10.47</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12.41</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13.79</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1.38</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r>
      <w:tr w:rsidR="005A7E86" w:rsidRPr="00852EDD" w:rsidTr="005A7E86">
        <w:trPr>
          <w:trHeight w:val="465"/>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Advances to SCs/STs</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8199</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9455</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9611</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156</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1.65</w:t>
            </w:r>
          </w:p>
        </w:tc>
      </w:tr>
      <w:tr w:rsidR="005A7E86" w:rsidRPr="00852EDD" w:rsidTr="005A7E86">
        <w:trPr>
          <w:trHeight w:val="600"/>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%age of SC/ST Adv to Total Advances</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2.93</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2.95</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2.58</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-0.37</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r>
      <w:tr w:rsidR="005A7E86" w:rsidRPr="00852EDD" w:rsidTr="005A7E86">
        <w:trPr>
          <w:trHeight w:val="495"/>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Advances to Women</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21276</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25210</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25342</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132</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0.52</w:t>
            </w:r>
          </w:p>
        </w:tc>
      </w:tr>
      <w:tr w:rsidR="005A7E86" w:rsidRPr="00852EDD" w:rsidTr="005A7E86">
        <w:trPr>
          <w:trHeight w:val="480"/>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w:t>
            </w:r>
            <w:proofErr w:type="spellStart"/>
            <w:r w:rsidRPr="005A7E86">
              <w:rPr>
                <w:color w:val="000000"/>
                <w:sz w:val="20"/>
                <w:szCs w:val="20"/>
                <w:lang w:eastAsia="en-IN" w:bidi="hi-IN"/>
              </w:rPr>
              <w:t>ge</w:t>
            </w:r>
            <w:proofErr w:type="spellEnd"/>
            <w:r w:rsidRPr="005A7E86">
              <w:rPr>
                <w:color w:val="000000"/>
                <w:sz w:val="20"/>
                <w:szCs w:val="20"/>
                <w:lang w:eastAsia="en-IN" w:bidi="hi-IN"/>
              </w:rPr>
              <w:t xml:space="preserve"> to Total Advances</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7.61</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7.87</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6.81</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-1.06</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r>
      <w:tr w:rsidR="005A7E86" w:rsidRPr="00852EDD" w:rsidTr="005A7E86">
        <w:trPr>
          <w:trHeight w:val="480"/>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Advances to Minorities</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12215</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14325</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15668</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1343</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9.38</w:t>
            </w:r>
          </w:p>
        </w:tc>
      </w:tr>
      <w:tr w:rsidR="005A7E86" w:rsidRPr="00852EDD" w:rsidTr="005A7E86">
        <w:trPr>
          <w:trHeight w:val="335"/>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w:t>
            </w:r>
            <w:proofErr w:type="spellStart"/>
            <w:r w:rsidRPr="005A7E86">
              <w:rPr>
                <w:color w:val="000000"/>
                <w:sz w:val="20"/>
                <w:szCs w:val="20"/>
                <w:lang w:eastAsia="en-IN" w:bidi="hi-IN"/>
              </w:rPr>
              <w:t>ge</w:t>
            </w:r>
            <w:proofErr w:type="spellEnd"/>
            <w:r w:rsidRPr="005A7E86">
              <w:rPr>
                <w:color w:val="000000"/>
                <w:sz w:val="20"/>
                <w:szCs w:val="20"/>
                <w:lang w:eastAsia="en-IN" w:bidi="hi-IN"/>
              </w:rPr>
              <w:t xml:space="preserve"> to PRI SEC ADV</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10.83</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11.14</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10.49</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-0.66</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r>
      <w:tr w:rsidR="005A7E86" w:rsidRPr="00852EDD" w:rsidTr="005A7E86">
        <w:trPr>
          <w:trHeight w:val="465"/>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Advances under DRI</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47.01</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52.49</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66.82</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14.33</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27.30</w:t>
            </w:r>
          </w:p>
        </w:tc>
      </w:tr>
      <w:tr w:rsidR="005A7E86" w:rsidRPr="00852EDD" w:rsidTr="005A7E86">
        <w:trPr>
          <w:trHeight w:val="420"/>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 to total Adv</w:t>
            </w:r>
          </w:p>
        </w:tc>
        <w:tc>
          <w:tcPr>
            <w:tcW w:w="142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0.02</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0.02</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0.02</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r>
      <w:tr w:rsidR="005A7E86" w:rsidRPr="00852EDD" w:rsidTr="005A7E86">
        <w:trPr>
          <w:trHeight w:val="342"/>
        </w:trPr>
        <w:tc>
          <w:tcPr>
            <w:tcW w:w="79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b/>
                <w:bCs/>
                <w:color w:val="000000"/>
                <w:sz w:val="20"/>
                <w:szCs w:val="20"/>
                <w:lang w:eastAsia="en-IN" w:bidi="hi-IN"/>
              </w:rPr>
            </w:pPr>
            <w:r w:rsidRPr="005A7E86">
              <w:rPr>
                <w:b/>
                <w:bCs/>
                <w:color w:val="000000"/>
                <w:sz w:val="20"/>
                <w:szCs w:val="20"/>
                <w:lang w:eastAsia="en-IN" w:bidi="hi-IN"/>
              </w:rPr>
              <w:t>BRANCH NETWORK</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r>
      <w:tr w:rsidR="005A7E86" w:rsidRPr="00852EDD" w:rsidTr="005A7E86">
        <w:trPr>
          <w:trHeight w:val="405"/>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w:t>
            </w:r>
            <w:proofErr w:type="spellStart"/>
            <w:r w:rsidRPr="005A7E86">
              <w:rPr>
                <w:color w:val="000000"/>
                <w:sz w:val="20"/>
                <w:szCs w:val="20"/>
                <w:lang w:eastAsia="en-IN" w:bidi="hi-IN"/>
              </w:rPr>
              <w:t>i</w:t>
            </w:r>
            <w:proofErr w:type="spellEnd"/>
            <w:r w:rsidRPr="005A7E86">
              <w:rPr>
                <w:color w:val="000000"/>
                <w:sz w:val="20"/>
                <w:szCs w:val="20"/>
                <w:lang w:eastAsia="en-IN" w:bidi="hi-IN"/>
              </w:rPr>
              <w:t>]    Rural</w:t>
            </w:r>
          </w:p>
        </w:tc>
        <w:tc>
          <w:tcPr>
            <w:tcW w:w="1420" w:type="dxa"/>
            <w:tcBorders>
              <w:top w:val="nil"/>
              <w:left w:val="nil"/>
              <w:bottom w:val="single" w:sz="4" w:space="0" w:color="auto"/>
              <w:right w:val="single" w:sz="4" w:space="0" w:color="auto"/>
            </w:tcBorders>
            <w:shd w:val="clear" w:color="auto" w:fill="auto"/>
            <w:vAlign w:val="bottom"/>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2919</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2969</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3376</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407</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r>
      <w:tr w:rsidR="005A7E86" w:rsidRPr="00852EDD" w:rsidTr="005A7E86">
        <w:trPr>
          <w:trHeight w:val="420"/>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[ii]   Semi-Urban</w:t>
            </w:r>
          </w:p>
        </w:tc>
        <w:tc>
          <w:tcPr>
            <w:tcW w:w="1420" w:type="dxa"/>
            <w:tcBorders>
              <w:top w:val="nil"/>
              <w:left w:val="nil"/>
              <w:bottom w:val="single" w:sz="4" w:space="0" w:color="auto"/>
              <w:right w:val="single" w:sz="4" w:space="0" w:color="auto"/>
            </w:tcBorders>
            <w:shd w:val="clear" w:color="auto" w:fill="auto"/>
            <w:vAlign w:val="bottom"/>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1558</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1932</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2123</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191</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r>
      <w:tr w:rsidR="005A7E86" w:rsidRPr="00852EDD" w:rsidTr="005A7E86">
        <w:trPr>
          <w:trHeight w:val="274"/>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[iii]  Urban</w:t>
            </w:r>
          </w:p>
        </w:tc>
        <w:tc>
          <w:tcPr>
            <w:tcW w:w="1420" w:type="dxa"/>
            <w:tcBorders>
              <w:top w:val="nil"/>
              <w:left w:val="nil"/>
              <w:bottom w:val="single" w:sz="4" w:space="0" w:color="auto"/>
              <w:right w:val="single" w:sz="4" w:space="0" w:color="auto"/>
            </w:tcBorders>
            <w:shd w:val="clear" w:color="auto" w:fill="auto"/>
            <w:vAlign w:val="bottom"/>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1571</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1746</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1780</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34</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r>
      <w:tr w:rsidR="005A7E86" w:rsidRPr="00852EDD" w:rsidTr="005A7E86">
        <w:trPr>
          <w:trHeight w:val="406"/>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[iv]  Metro/PT</w:t>
            </w:r>
          </w:p>
        </w:tc>
        <w:tc>
          <w:tcPr>
            <w:tcW w:w="1420" w:type="dxa"/>
            <w:tcBorders>
              <w:top w:val="nil"/>
              <w:left w:val="nil"/>
              <w:bottom w:val="single" w:sz="4" w:space="0" w:color="auto"/>
              <w:right w:val="single" w:sz="4" w:space="0" w:color="auto"/>
            </w:tcBorders>
            <w:shd w:val="clear" w:color="auto" w:fill="auto"/>
            <w:vAlign w:val="bottom"/>
            <w:hideMark/>
          </w:tcPr>
          <w:p w:rsidR="005A7E86" w:rsidRPr="005A7E86" w:rsidRDefault="005A7E86" w:rsidP="005A7E86">
            <w:pPr>
              <w:jc w:val="right"/>
              <w:rPr>
                <w:color w:val="000000"/>
                <w:sz w:val="20"/>
                <w:szCs w:val="20"/>
                <w:lang w:eastAsia="en-IN" w:bidi="hi-IN"/>
              </w:rPr>
            </w:pPr>
            <w:r w:rsidRPr="005A7E86">
              <w:rPr>
                <w:color w:val="000000"/>
                <w:sz w:val="20"/>
                <w:szCs w:val="20"/>
                <w:lang w:eastAsia="en-IN" w:bidi="hi-IN"/>
              </w:rPr>
              <w:t>1499</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1641</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1707</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66</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r>
      <w:tr w:rsidR="005A7E86" w:rsidRPr="00852EDD" w:rsidTr="005A7E86">
        <w:trPr>
          <w:trHeight w:val="450"/>
        </w:trPr>
        <w:tc>
          <w:tcPr>
            <w:tcW w:w="3571" w:type="dxa"/>
            <w:tcBorders>
              <w:top w:val="nil"/>
              <w:left w:val="single" w:sz="4" w:space="0" w:color="auto"/>
              <w:bottom w:val="single" w:sz="4" w:space="0" w:color="auto"/>
              <w:right w:val="single" w:sz="4" w:space="0" w:color="auto"/>
            </w:tcBorders>
            <w:shd w:val="clear" w:color="auto" w:fill="auto"/>
            <w:vAlign w:val="center"/>
            <w:hideMark/>
          </w:tcPr>
          <w:p w:rsidR="005A7E86" w:rsidRPr="005A7E86" w:rsidRDefault="005A7E86" w:rsidP="005A7E86">
            <w:pPr>
              <w:rPr>
                <w:color w:val="000000"/>
                <w:sz w:val="20"/>
                <w:szCs w:val="20"/>
                <w:lang w:eastAsia="en-IN" w:bidi="hi-IN"/>
              </w:rPr>
            </w:pPr>
            <w:r w:rsidRPr="005A7E86">
              <w:rPr>
                <w:color w:val="000000"/>
                <w:sz w:val="20"/>
                <w:szCs w:val="20"/>
                <w:lang w:eastAsia="en-IN" w:bidi="hi-IN"/>
              </w:rPr>
              <w:t xml:space="preserve"> Total  Branches[No]</w:t>
            </w:r>
          </w:p>
        </w:tc>
        <w:tc>
          <w:tcPr>
            <w:tcW w:w="1420" w:type="dxa"/>
            <w:tcBorders>
              <w:top w:val="nil"/>
              <w:left w:val="nil"/>
              <w:bottom w:val="single" w:sz="4" w:space="0" w:color="auto"/>
              <w:right w:val="single" w:sz="4" w:space="0" w:color="auto"/>
            </w:tcBorders>
            <w:shd w:val="clear" w:color="auto" w:fill="auto"/>
            <w:noWrap/>
            <w:vAlign w:val="bottom"/>
            <w:hideMark/>
          </w:tcPr>
          <w:p w:rsidR="005A7E86" w:rsidRPr="005A7E86" w:rsidRDefault="005A7E86" w:rsidP="005A7E86">
            <w:pPr>
              <w:jc w:val="right"/>
              <w:rPr>
                <w:sz w:val="20"/>
                <w:szCs w:val="20"/>
                <w:lang w:eastAsia="en-IN" w:bidi="hi-IN"/>
              </w:rPr>
            </w:pPr>
            <w:r w:rsidRPr="005A7E86">
              <w:rPr>
                <w:sz w:val="20"/>
                <w:szCs w:val="20"/>
                <w:lang w:eastAsia="en-IN" w:bidi="hi-IN"/>
              </w:rPr>
              <w:t>7547</w:t>
            </w:r>
          </w:p>
        </w:tc>
        <w:tc>
          <w:tcPr>
            <w:tcW w:w="146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8288</w:t>
            </w:r>
          </w:p>
        </w:tc>
        <w:tc>
          <w:tcPr>
            <w:tcW w:w="150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8986</w:t>
            </w:r>
          </w:p>
        </w:tc>
        <w:tc>
          <w:tcPr>
            <w:tcW w:w="12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jc w:val="right"/>
              <w:rPr>
                <w:sz w:val="20"/>
                <w:szCs w:val="20"/>
                <w:lang w:eastAsia="en-IN" w:bidi="hi-IN"/>
              </w:rPr>
            </w:pPr>
            <w:r w:rsidRPr="005A7E86">
              <w:rPr>
                <w:sz w:val="20"/>
                <w:szCs w:val="20"/>
                <w:lang w:eastAsia="en-IN" w:bidi="hi-IN"/>
              </w:rPr>
              <w:t>698</w:t>
            </w:r>
          </w:p>
        </w:tc>
        <w:tc>
          <w:tcPr>
            <w:tcW w:w="1180" w:type="dxa"/>
            <w:tcBorders>
              <w:top w:val="nil"/>
              <w:left w:val="nil"/>
              <w:bottom w:val="single" w:sz="4" w:space="0" w:color="auto"/>
              <w:right w:val="single" w:sz="4" w:space="0" w:color="auto"/>
            </w:tcBorders>
            <w:shd w:val="clear" w:color="auto" w:fill="auto"/>
            <w:vAlign w:val="center"/>
            <w:hideMark/>
          </w:tcPr>
          <w:p w:rsidR="005A7E86" w:rsidRPr="005A7E86" w:rsidRDefault="005A7E86" w:rsidP="005A7E86">
            <w:pPr>
              <w:rPr>
                <w:sz w:val="20"/>
                <w:szCs w:val="20"/>
                <w:lang w:eastAsia="en-IN" w:bidi="hi-IN"/>
              </w:rPr>
            </w:pPr>
            <w:r w:rsidRPr="005A7E86">
              <w:rPr>
                <w:sz w:val="20"/>
                <w:szCs w:val="20"/>
                <w:lang w:eastAsia="en-IN" w:bidi="hi-IN"/>
              </w:rPr>
              <w:t> </w:t>
            </w:r>
          </w:p>
        </w:tc>
      </w:tr>
      <w:tr w:rsidR="005A7E86" w:rsidRPr="00852EDD" w:rsidTr="005A7E86">
        <w:trPr>
          <w:trHeight w:val="645"/>
        </w:trPr>
        <w:tc>
          <w:tcPr>
            <w:tcW w:w="10411" w:type="dxa"/>
            <w:gridSpan w:val="6"/>
            <w:tcBorders>
              <w:top w:val="single" w:sz="4" w:space="0" w:color="auto"/>
              <w:left w:val="single" w:sz="4" w:space="0" w:color="auto"/>
              <w:bottom w:val="single" w:sz="4" w:space="0" w:color="auto"/>
              <w:right w:val="single" w:sz="4" w:space="0" w:color="auto"/>
            </w:tcBorders>
            <w:shd w:val="clear" w:color="auto" w:fill="auto"/>
            <w:hideMark/>
          </w:tcPr>
          <w:p w:rsidR="005A7E86" w:rsidRPr="005A7E86" w:rsidRDefault="005A7E86" w:rsidP="005A7E86">
            <w:pPr>
              <w:rPr>
                <w:sz w:val="20"/>
                <w:szCs w:val="20"/>
                <w:lang w:eastAsia="en-IN" w:bidi="hi-IN"/>
              </w:rPr>
            </w:pPr>
            <w:r w:rsidRPr="005A7E86">
              <w:rPr>
                <w:sz w:val="20"/>
                <w:szCs w:val="20"/>
                <w:lang w:eastAsia="en-IN" w:bidi="hi-IN"/>
              </w:rPr>
              <w:t>*The reduction in MSME sector is due to reallocation to   Mid-Corporate Sector                          by   SBI since April 2013.</w:t>
            </w:r>
          </w:p>
        </w:tc>
      </w:tr>
    </w:tbl>
    <w:p w:rsidR="005A7E86" w:rsidRDefault="005A7E86" w:rsidP="005A7E86"/>
    <w:p w:rsidR="00DA3203" w:rsidRPr="000E7543" w:rsidRDefault="005A7E86" w:rsidP="006865EE">
      <w:pPr>
        <w:pStyle w:val="Title"/>
        <w:rPr>
          <w:rFonts w:ascii="Arial" w:hAnsi="Arial" w:cs="Arial"/>
          <w:sz w:val="22"/>
          <w:szCs w:val="22"/>
        </w:rPr>
      </w:pPr>
      <w:r>
        <w:rPr>
          <w:rFonts w:ascii="Arial" w:hAnsi="Arial" w:cs="Arial"/>
          <w:sz w:val="22"/>
          <w:szCs w:val="22"/>
        </w:rPr>
        <w:t>S</w:t>
      </w:r>
      <w:r w:rsidR="00EE25AF">
        <w:rPr>
          <w:rFonts w:ascii="Arial" w:hAnsi="Arial" w:cs="Arial"/>
          <w:sz w:val="22"/>
          <w:szCs w:val="22"/>
        </w:rPr>
        <w:t xml:space="preserve">TATE LEVEL BANKERS’ </w:t>
      </w:r>
      <w:proofErr w:type="gramStart"/>
      <w:r w:rsidR="00172C64" w:rsidRPr="000E7543">
        <w:rPr>
          <w:rFonts w:ascii="Arial" w:hAnsi="Arial" w:cs="Arial"/>
          <w:sz w:val="22"/>
          <w:szCs w:val="22"/>
        </w:rPr>
        <w:t>COMMITTEE</w:t>
      </w:r>
      <w:r w:rsidR="00172C64">
        <w:rPr>
          <w:rFonts w:ascii="Arial" w:hAnsi="Arial" w:cs="Arial"/>
          <w:sz w:val="22"/>
          <w:szCs w:val="22"/>
        </w:rPr>
        <w:t xml:space="preserve"> </w:t>
      </w:r>
      <w:r w:rsidR="00172C64" w:rsidRPr="000E7543">
        <w:rPr>
          <w:rFonts w:ascii="Arial" w:hAnsi="Arial" w:cs="Arial"/>
          <w:sz w:val="22"/>
          <w:szCs w:val="22"/>
        </w:rPr>
        <w:t>:</w:t>
      </w:r>
      <w:proofErr w:type="gramEnd"/>
      <w:r w:rsidR="00DA3203" w:rsidRPr="000E7543">
        <w:rPr>
          <w:rFonts w:ascii="Arial" w:hAnsi="Arial" w:cs="Arial"/>
          <w:sz w:val="22"/>
          <w:szCs w:val="22"/>
        </w:rPr>
        <w:t xml:space="preserve"> KARNATAKA</w:t>
      </w:r>
    </w:p>
    <w:p w:rsidR="00DA3203" w:rsidRPr="000E7543" w:rsidRDefault="00DA3203" w:rsidP="006865EE">
      <w:pPr>
        <w:jc w:val="center"/>
        <w:rPr>
          <w:b/>
          <w:sz w:val="22"/>
          <w:szCs w:val="22"/>
        </w:rPr>
      </w:pPr>
      <w:proofErr w:type="spellStart"/>
      <w:r w:rsidRPr="000E7543">
        <w:rPr>
          <w:b/>
          <w:sz w:val="22"/>
          <w:szCs w:val="22"/>
        </w:rPr>
        <w:t>Convenor</w:t>
      </w:r>
      <w:proofErr w:type="spellEnd"/>
      <w:r w:rsidRPr="000E7543">
        <w:rPr>
          <w:b/>
          <w:sz w:val="22"/>
          <w:szCs w:val="22"/>
        </w:rPr>
        <w:t xml:space="preserve"> – SYNDICATE </w:t>
      </w:r>
      <w:proofErr w:type="gramStart"/>
      <w:r w:rsidRPr="000E7543">
        <w:rPr>
          <w:b/>
          <w:sz w:val="22"/>
          <w:szCs w:val="22"/>
        </w:rPr>
        <w:t>BANK</w:t>
      </w:r>
      <w:r w:rsidR="00197A1F">
        <w:rPr>
          <w:b/>
          <w:sz w:val="22"/>
          <w:szCs w:val="22"/>
        </w:rPr>
        <w:t xml:space="preserve"> :</w:t>
      </w:r>
      <w:proofErr w:type="gramEnd"/>
      <w:r w:rsidRPr="000E7543">
        <w:rPr>
          <w:b/>
          <w:sz w:val="22"/>
          <w:szCs w:val="22"/>
        </w:rPr>
        <w:t xml:space="preserve"> </w:t>
      </w:r>
      <w:r w:rsidR="006668E5">
        <w:rPr>
          <w:b/>
          <w:sz w:val="22"/>
          <w:szCs w:val="22"/>
        </w:rPr>
        <w:t>CORPORATE</w:t>
      </w:r>
      <w:r w:rsidRPr="000E7543">
        <w:rPr>
          <w:b/>
          <w:sz w:val="22"/>
          <w:szCs w:val="22"/>
        </w:rPr>
        <w:t xml:space="preserve"> OFFICE</w:t>
      </w:r>
      <w:r w:rsidR="00197A1F">
        <w:rPr>
          <w:b/>
          <w:sz w:val="22"/>
          <w:szCs w:val="22"/>
        </w:rPr>
        <w:t xml:space="preserve">  :</w:t>
      </w:r>
      <w:r w:rsidRPr="000E7543">
        <w:rPr>
          <w:b/>
          <w:sz w:val="22"/>
          <w:szCs w:val="22"/>
        </w:rPr>
        <w:t xml:space="preserve"> </w:t>
      </w:r>
      <w:smartTag w:uri="urn:schemas-microsoft-com:office:smarttags" w:element="City">
        <w:smartTag w:uri="urn:schemas-microsoft-com:office:smarttags" w:element="place">
          <w:r w:rsidRPr="000E7543">
            <w:rPr>
              <w:b/>
              <w:sz w:val="22"/>
              <w:szCs w:val="22"/>
            </w:rPr>
            <w:t>BANGALORE</w:t>
          </w:r>
        </w:smartTag>
      </w:smartTag>
    </w:p>
    <w:p w:rsidR="00DA3203" w:rsidRPr="00987C35" w:rsidRDefault="00DA3203" w:rsidP="00332772">
      <w:pPr>
        <w:spacing w:line="360" w:lineRule="auto"/>
        <w:jc w:val="both"/>
        <w:rPr>
          <w:b/>
          <w:sz w:val="8"/>
          <w:szCs w:val="8"/>
        </w:rPr>
      </w:pPr>
    </w:p>
    <w:p w:rsidR="00B838D2" w:rsidRDefault="00EB3088" w:rsidP="00332772">
      <w:pPr>
        <w:spacing w:line="360" w:lineRule="auto"/>
        <w:ind w:left="288"/>
        <w:jc w:val="center"/>
        <w:rPr>
          <w:b/>
          <w:sz w:val="22"/>
          <w:szCs w:val="22"/>
        </w:rPr>
      </w:pPr>
      <w:r>
        <w:rPr>
          <w:b/>
          <w:sz w:val="22"/>
          <w:szCs w:val="22"/>
        </w:rPr>
        <w:t xml:space="preserve">SUPPLEMENTARY </w:t>
      </w:r>
      <w:r w:rsidR="00DA3203" w:rsidRPr="000E7543">
        <w:rPr>
          <w:b/>
          <w:sz w:val="22"/>
          <w:szCs w:val="22"/>
        </w:rPr>
        <w:t>AGENDA NOTES FOR 1</w:t>
      </w:r>
      <w:r w:rsidR="00360157">
        <w:rPr>
          <w:b/>
          <w:sz w:val="22"/>
          <w:szCs w:val="22"/>
        </w:rPr>
        <w:t>2</w:t>
      </w:r>
      <w:r w:rsidR="00BC63E0">
        <w:rPr>
          <w:b/>
          <w:sz w:val="22"/>
          <w:szCs w:val="22"/>
        </w:rPr>
        <w:t>6</w:t>
      </w:r>
      <w:r w:rsidR="00B838D2" w:rsidRPr="00B838D2">
        <w:rPr>
          <w:b/>
          <w:sz w:val="22"/>
          <w:szCs w:val="22"/>
          <w:vertAlign w:val="superscript"/>
        </w:rPr>
        <w:t>TH</w:t>
      </w:r>
      <w:r w:rsidR="00B838D2">
        <w:rPr>
          <w:b/>
          <w:sz w:val="22"/>
          <w:szCs w:val="22"/>
        </w:rPr>
        <w:t xml:space="preserve"> </w:t>
      </w:r>
      <w:r w:rsidR="00DA3203" w:rsidRPr="000E7543">
        <w:rPr>
          <w:b/>
          <w:sz w:val="22"/>
          <w:szCs w:val="22"/>
        </w:rPr>
        <w:t>MEETING OF SLBC</w:t>
      </w:r>
      <w:r w:rsidR="00360157">
        <w:rPr>
          <w:b/>
          <w:sz w:val="22"/>
          <w:szCs w:val="22"/>
        </w:rPr>
        <w:t xml:space="preserve"> </w:t>
      </w:r>
    </w:p>
    <w:p w:rsidR="00DA3203" w:rsidRPr="000E7543" w:rsidRDefault="00B838D2" w:rsidP="00332772">
      <w:pPr>
        <w:spacing w:line="360" w:lineRule="auto"/>
        <w:ind w:left="288"/>
        <w:jc w:val="center"/>
        <w:rPr>
          <w:b/>
          <w:sz w:val="22"/>
          <w:szCs w:val="22"/>
        </w:rPr>
      </w:pPr>
      <w:r>
        <w:rPr>
          <w:b/>
          <w:sz w:val="22"/>
          <w:szCs w:val="22"/>
        </w:rPr>
        <w:t xml:space="preserve">&amp; BANKING STATISTICS PERTAINING TO </w:t>
      </w:r>
      <w:r w:rsidR="00EB3088">
        <w:rPr>
          <w:b/>
          <w:sz w:val="22"/>
          <w:szCs w:val="22"/>
        </w:rPr>
        <w:t>DEC</w:t>
      </w:r>
      <w:r w:rsidR="00C303C9">
        <w:rPr>
          <w:b/>
          <w:sz w:val="22"/>
          <w:szCs w:val="22"/>
        </w:rPr>
        <w:t xml:space="preserve"> </w:t>
      </w:r>
      <w:r>
        <w:rPr>
          <w:b/>
          <w:sz w:val="22"/>
          <w:szCs w:val="22"/>
        </w:rPr>
        <w:t>2013</w:t>
      </w:r>
    </w:p>
    <w:p w:rsidR="00D86A47" w:rsidRPr="00987C35" w:rsidRDefault="00D86A47" w:rsidP="00A60FFC">
      <w:pPr>
        <w:keepNext/>
        <w:outlineLvl w:val="6"/>
        <w:rPr>
          <w:b/>
          <w:bCs/>
          <w:sz w:val="8"/>
          <w:szCs w:val="8"/>
        </w:rPr>
      </w:pPr>
    </w:p>
    <w:p w:rsidR="005F3744" w:rsidRPr="00987C35" w:rsidRDefault="005F3744" w:rsidP="005F3744">
      <w:pPr>
        <w:rPr>
          <w:color w:val="FF9900"/>
          <w:sz w:val="8"/>
          <w:szCs w:val="8"/>
        </w:rPr>
      </w:pPr>
    </w:p>
    <w:p w:rsidR="007D2CEF" w:rsidRDefault="007D2CEF" w:rsidP="00C41232">
      <w:pPr>
        <w:rPr>
          <w:b/>
          <w:bCs/>
          <w:sz w:val="22"/>
          <w:szCs w:val="22"/>
        </w:rPr>
      </w:pPr>
      <w:r>
        <w:rPr>
          <w:rFonts w:eastAsia="MS Mincho"/>
          <w:b/>
          <w:sz w:val="22"/>
          <w:szCs w:val="22"/>
          <w:lang w:eastAsia="ar-SA"/>
        </w:rPr>
        <w:t xml:space="preserve">AGENDA 1.1: </w:t>
      </w:r>
      <w:r w:rsidRPr="00C910F2">
        <w:rPr>
          <w:b/>
          <w:bCs/>
        </w:rPr>
        <w:t xml:space="preserve"> Bankers’ Meeting on Security aspects of ATMs held </w:t>
      </w:r>
      <w:r w:rsidRPr="00C910F2">
        <w:rPr>
          <w:b/>
          <w:bCs/>
          <w:sz w:val="22"/>
          <w:szCs w:val="22"/>
        </w:rPr>
        <w:t xml:space="preserve">on </w:t>
      </w:r>
      <w:r w:rsidR="00EB3088">
        <w:rPr>
          <w:b/>
          <w:bCs/>
          <w:sz w:val="22"/>
          <w:szCs w:val="22"/>
        </w:rPr>
        <w:t>18.01.2014</w:t>
      </w:r>
    </w:p>
    <w:p w:rsidR="007D2CEF" w:rsidRPr="00C466C3" w:rsidRDefault="007D2CEF" w:rsidP="007D2CEF">
      <w:pPr>
        <w:jc w:val="both"/>
        <w:rPr>
          <w:sz w:val="22"/>
          <w:szCs w:val="22"/>
        </w:rPr>
      </w:pPr>
    </w:p>
    <w:p w:rsidR="005221FA" w:rsidRPr="00EB3088" w:rsidRDefault="00EB3088" w:rsidP="00A63344">
      <w:pPr>
        <w:tabs>
          <w:tab w:val="left" w:pos="0"/>
          <w:tab w:val="left" w:pos="3600"/>
        </w:tabs>
        <w:suppressAutoHyphens/>
        <w:spacing w:line="360" w:lineRule="auto"/>
        <w:jc w:val="both"/>
        <w:rPr>
          <w:rFonts w:eastAsia="MS Mincho"/>
          <w:bCs/>
          <w:sz w:val="22"/>
          <w:szCs w:val="22"/>
          <w:lang w:eastAsia="ar-SA"/>
        </w:rPr>
      </w:pPr>
      <w:r w:rsidRPr="00EB3088">
        <w:rPr>
          <w:rFonts w:eastAsia="MS Mincho"/>
          <w:bCs/>
          <w:sz w:val="22"/>
          <w:szCs w:val="22"/>
          <w:lang w:eastAsia="ar-SA"/>
        </w:rPr>
        <w:t xml:space="preserve">Another meeting on </w:t>
      </w:r>
      <w:r>
        <w:rPr>
          <w:rFonts w:eastAsia="MS Mincho"/>
          <w:bCs/>
          <w:sz w:val="22"/>
          <w:szCs w:val="22"/>
          <w:lang w:eastAsia="ar-SA"/>
        </w:rPr>
        <w:t xml:space="preserve">security aspects of ATMs was held on 18.01.2014 in the Conference Hall of the City Police Commissioner’s Office, </w:t>
      </w:r>
      <w:smartTag w:uri="urn:schemas-microsoft-com:office:smarttags" w:element="City">
        <w:smartTag w:uri="urn:schemas-microsoft-com:office:smarttags" w:element="place">
          <w:r>
            <w:rPr>
              <w:rFonts w:eastAsia="MS Mincho"/>
              <w:bCs/>
              <w:sz w:val="22"/>
              <w:szCs w:val="22"/>
              <w:lang w:eastAsia="ar-SA"/>
            </w:rPr>
            <w:t>Bangalore</w:t>
          </w:r>
        </w:smartTag>
      </w:smartTag>
      <w:r>
        <w:rPr>
          <w:rFonts w:eastAsia="MS Mincho"/>
          <w:bCs/>
          <w:sz w:val="22"/>
          <w:szCs w:val="22"/>
          <w:lang w:eastAsia="ar-SA"/>
        </w:rPr>
        <w:t xml:space="preserve">. The City Police Commissioner reviewed meticulously Bank wise position on </w:t>
      </w:r>
      <w:r w:rsidR="00C62B32">
        <w:rPr>
          <w:rFonts w:eastAsia="MS Mincho"/>
          <w:bCs/>
          <w:sz w:val="22"/>
          <w:szCs w:val="22"/>
          <w:lang w:eastAsia="ar-SA"/>
        </w:rPr>
        <w:t>(</w:t>
      </w:r>
      <w:r>
        <w:rPr>
          <w:rFonts w:eastAsia="MS Mincho"/>
          <w:bCs/>
          <w:sz w:val="22"/>
          <w:szCs w:val="22"/>
          <w:lang w:eastAsia="ar-SA"/>
        </w:rPr>
        <w:t xml:space="preserve">a) posting of 24X7 security guards </w:t>
      </w:r>
      <w:r w:rsidR="00C62B32">
        <w:rPr>
          <w:rFonts w:eastAsia="MS Mincho"/>
          <w:bCs/>
          <w:sz w:val="22"/>
          <w:szCs w:val="22"/>
          <w:lang w:eastAsia="ar-SA"/>
        </w:rPr>
        <w:t xml:space="preserve">               (</w:t>
      </w:r>
      <w:r>
        <w:rPr>
          <w:rFonts w:eastAsia="MS Mincho"/>
          <w:bCs/>
          <w:sz w:val="22"/>
          <w:szCs w:val="22"/>
          <w:lang w:eastAsia="ar-SA"/>
        </w:rPr>
        <w:t xml:space="preserve">b) installation of CCTV Camera (both inside &amp; outside) and </w:t>
      </w:r>
      <w:r w:rsidR="00C62B32">
        <w:rPr>
          <w:rFonts w:eastAsia="MS Mincho"/>
          <w:bCs/>
          <w:sz w:val="22"/>
          <w:szCs w:val="22"/>
          <w:lang w:eastAsia="ar-SA"/>
        </w:rPr>
        <w:t>(</w:t>
      </w:r>
      <w:r>
        <w:rPr>
          <w:rFonts w:eastAsia="MS Mincho"/>
          <w:bCs/>
          <w:sz w:val="22"/>
          <w:szCs w:val="22"/>
          <w:lang w:eastAsia="ar-SA"/>
        </w:rPr>
        <w:t xml:space="preserve">c) installation of Burglar Alarm System (Hooter). During the course of review, some of the banks had requested for additional time from the point of view of logistics for full compliance. The minutes of the meeting were circulated to all the Banks vide SLBC letter No. 50 dated 22.1.2014 and </w:t>
      </w:r>
      <w:proofErr w:type="gramStart"/>
      <w:r>
        <w:rPr>
          <w:rFonts w:eastAsia="MS Mincho"/>
          <w:bCs/>
          <w:sz w:val="22"/>
          <w:szCs w:val="22"/>
          <w:lang w:eastAsia="ar-SA"/>
        </w:rPr>
        <w:t>requested</w:t>
      </w:r>
      <w:proofErr w:type="gramEnd"/>
      <w:r>
        <w:rPr>
          <w:rFonts w:eastAsia="MS Mincho"/>
          <w:bCs/>
          <w:sz w:val="22"/>
          <w:szCs w:val="22"/>
          <w:lang w:eastAsia="ar-SA"/>
        </w:rPr>
        <w:t xml:space="preserve"> to submit full</w:t>
      </w:r>
      <w:r w:rsidR="0047213F">
        <w:rPr>
          <w:rFonts w:eastAsia="MS Mincho"/>
          <w:bCs/>
          <w:sz w:val="22"/>
          <w:szCs w:val="22"/>
          <w:lang w:eastAsia="ar-SA"/>
        </w:rPr>
        <w:t>-</w:t>
      </w:r>
      <w:r>
        <w:rPr>
          <w:rFonts w:eastAsia="MS Mincho"/>
          <w:bCs/>
          <w:sz w:val="22"/>
          <w:szCs w:val="22"/>
          <w:lang w:eastAsia="ar-SA"/>
        </w:rPr>
        <w:t xml:space="preserve">fledged compliance report to the Office of the City Police </w:t>
      </w:r>
      <w:r w:rsidR="00BC7299">
        <w:rPr>
          <w:rFonts w:eastAsia="MS Mincho"/>
          <w:bCs/>
          <w:sz w:val="22"/>
          <w:szCs w:val="22"/>
          <w:lang w:eastAsia="ar-SA"/>
        </w:rPr>
        <w:t>Commissioner.</w:t>
      </w:r>
    </w:p>
    <w:p w:rsidR="00EB3088" w:rsidRDefault="00EB3088" w:rsidP="007F7455">
      <w:pPr>
        <w:tabs>
          <w:tab w:val="left" w:pos="0"/>
          <w:tab w:val="left" w:pos="3600"/>
        </w:tabs>
        <w:suppressAutoHyphens/>
        <w:jc w:val="both"/>
        <w:rPr>
          <w:rFonts w:eastAsia="MS Mincho"/>
          <w:b/>
          <w:sz w:val="22"/>
          <w:szCs w:val="22"/>
          <w:lang w:eastAsia="ar-SA"/>
        </w:rPr>
      </w:pPr>
    </w:p>
    <w:p w:rsidR="00EB3088" w:rsidRDefault="00EB3088" w:rsidP="007F7455">
      <w:pPr>
        <w:tabs>
          <w:tab w:val="left" w:pos="0"/>
          <w:tab w:val="left" w:pos="3600"/>
        </w:tabs>
        <w:suppressAutoHyphens/>
        <w:jc w:val="both"/>
        <w:rPr>
          <w:rFonts w:eastAsia="MS Mincho"/>
          <w:b/>
          <w:sz w:val="22"/>
          <w:szCs w:val="22"/>
          <w:lang w:eastAsia="ar-SA"/>
        </w:rPr>
      </w:pPr>
    </w:p>
    <w:p w:rsidR="00B1186B" w:rsidRPr="00623389" w:rsidRDefault="005221FA" w:rsidP="007F7455">
      <w:pPr>
        <w:tabs>
          <w:tab w:val="left" w:pos="0"/>
          <w:tab w:val="left" w:pos="3600"/>
        </w:tabs>
        <w:suppressAutoHyphens/>
        <w:jc w:val="both"/>
        <w:rPr>
          <w:b/>
          <w:bCs/>
          <w:sz w:val="22"/>
          <w:szCs w:val="22"/>
        </w:rPr>
      </w:pPr>
      <w:r w:rsidRPr="00623389">
        <w:rPr>
          <w:rFonts w:eastAsia="MS Mincho"/>
          <w:b/>
          <w:sz w:val="22"/>
          <w:szCs w:val="22"/>
          <w:lang w:eastAsia="ar-SA"/>
        </w:rPr>
        <w:t xml:space="preserve">AGENDA 1.2: </w:t>
      </w:r>
      <w:r w:rsidR="009571CB" w:rsidRPr="00623389">
        <w:rPr>
          <w:b/>
          <w:bCs/>
          <w:sz w:val="22"/>
          <w:szCs w:val="22"/>
        </w:rPr>
        <w:t xml:space="preserve">Special Package for Pomegranate &amp; Grape Growers </w:t>
      </w:r>
    </w:p>
    <w:p w:rsidR="009571CB" w:rsidRPr="00623389" w:rsidRDefault="009571CB" w:rsidP="007F7455">
      <w:pPr>
        <w:tabs>
          <w:tab w:val="left" w:pos="0"/>
          <w:tab w:val="left" w:pos="3600"/>
        </w:tabs>
        <w:suppressAutoHyphens/>
        <w:jc w:val="both"/>
        <w:rPr>
          <w:b/>
          <w:bCs/>
          <w:sz w:val="22"/>
          <w:szCs w:val="22"/>
        </w:rPr>
      </w:pPr>
    </w:p>
    <w:p w:rsidR="00623389" w:rsidRPr="006F2D9F" w:rsidRDefault="006F2D9F" w:rsidP="00A63344">
      <w:pPr>
        <w:tabs>
          <w:tab w:val="left" w:pos="0"/>
          <w:tab w:val="left" w:pos="3600"/>
        </w:tabs>
        <w:suppressAutoHyphens/>
        <w:spacing w:line="360" w:lineRule="auto"/>
        <w:jc w:val="both"/>
        <w:rPr>
          <w:rFonts w:eastAsia="MS Mincho"/>
          <w:bCs/>
          <w:sz w:val="22"/>
          <w:szCs w:val="22"/>
          <w:lang w:eastAsia="ar-SA"/>
        </w:rPr>
      </w:pPr>
      <w:r w:rsidRPr="006F2D9F">
        <w:rPr>
          <w:rFonts w:eastAsia="MS Mincho"/>
          <w:bCs/>
          <w:sz w:val="22"/>
          <w:szCs w:val="22"/>
          <w:lang w:eastAsia="ar-SA"/>
        </w:rPr>
        <w:t xml:space="preserve">After the receipt of recommendations of Core Committee, the </w:t>
      </w:r>
      <w:proofErr w:type="spellStart"/>
      <w:r w:rsidRPr="006F2D9F">
        <w:rPr>
          <w:rFonts w:eastAsia="MS Mincho"/>
          <w:bCs/>
          <w:sz w:val="22"/>
          <w:szCs w:val="22"/>
          <w:lang w:eastAsia="ar-SA"/>
        </w:rPr>
        <w:t>GoK</w:t>
      </w:r>
      <w:proofErr w:type="spellEnd"/>
      <w:r w:rsidRPr="006F2D9F">
        <w:rPr>
          <w:rFonts w:eastAsia="MS Mincho"/>
          <w:bCs/>
          <w:sz w:val="22"/>
          <w:szCs w:val="22"/>
          <w:lang w:eastAsia="ar-SA"/>
        </w:rPr>
        <w:t xml:space="preserve"> has constituted Inter Departmental Committee</w:t>
      </w:r>
      <w:r>
        <w:rPr>
          <w:rFonts w:eastAsia="MS Mincho"/>
          <w:bCs/>
          <w:sz w:val="22"/>
          <w:szCs w:val="22"/>
          <w:lang w:eastAsia="ar-SA"/>
        </w:rPr>
        <w:t xml:space="preserve"> under the Chairmanship of Additional Chief Secretary and Dev</w:t>
      </w:r>
      <w:r w:rsidR="00C62B32">
        <w:rPr>
          <w:rFonts w:eastAsia="MS Mincho"/>
          <w:bCs/>
          <w:sz w:val="22"/>
          <w:szCs w:val="22"/>
          <w:lang w:eastAsia="ar-SA"/>
        </w:rPr>
        <w:t>.</w:t>
      </w:r>
      <w:r>
        <w:rPr>
          <w:rFonts w:eastAsia="MS Mincho"/>
          <w:bCs/>
          <w:sz w:val="22"/>
          <w:szCs w:val="22"/>
          <w:lang w:eastAsia="ar-SA"/>
        </w:rPr>
        <w:t xml:space="preserve"> Commissioner</w:t>
      </w:r>
      <w:r w:rsidRPr="006F2D9F">
        <w:rPr>
          <w:rFonts w:eastAsia="MS Mincho"/>
          <w:bCs/>
          <w:sz w:val="22"/>
          <w:szCs w:val="22"/>
          <w:lang w:eastAsia="ar-SA"/>
        </w:rPr>
        <w:t xml:space="preserve"> to evolve suitable package.</w:t>
      </w:r>
      <w:r>
        <w:rPr>
          <w:rFonts w:eastAsia="MS Mincho"/>
          <w:bCs/>
          <w:sz w:val="22"/>
          <w:szCs w:val="22"/>
          <w:lang w:eastAsia="ar-SA"/>
        </w:rPr>
        <w:t xml:space="preserve"> The Committee met on 22.01.2014, 10.02.2014, 24.02.2014 and 03.03.2014 and deliberated threadbare on the proposed package. </w:t>
      </w:r>
    </w:p>
    <w:p w:rsidR="00353340" w:rsidRDefault="00353340" w:rsidP="00A63344">
      <w:pPr>
        <w:tabs>
          <w:tab w:val="left" w:pos="0"/>
          <w:tab w:val="left" w:pos="3600"/>
        </w:tabs>
        <w:suppressAutoHyphens/>
        <w:spacing w:line="360" w:lineRule="auto"/>
        <w:jc w:val="both"/>
        <w:rPr>
          <w:rFonts w:eastAsia="MS Mincho"/>
          <w:bCs/>
          <w:sz w:val="22"/>
          <w:szCs w:val="22"/>
          <w:lang w:eastAsia="ar-SA"/>
        </w:rPr>
      </w:pPr>
    </w:p>
    <w:p w:rsidR="006F2D9F" w:rsidRPr="008B088F" w:rsidRDefault="008B088F" w:rsidP="00A63344">
      <w:pPr>
        <w:tabs>
          <w:tab w:val="left" w:pos="0"/>
          <w:tab w:val="left" w:pos="3600"/>
        </w:tabs>
        <w:suppressAutoHyphens/>
        <w:spacing w:line="360" w:lineRule="auto"/>
        <w:jc w:val="both"/>
        <w:rPr>
          <w:rFonts w:eastAsia="MS Mincho"/>
          <w:bCs/>
          <w:sz w:val="22"/>
          <w:szCs w:val="22"/>
          <w:lang w:eastAsia="ar-SA"/>
        </w:rPr>
      </w:pPr>
      <w:r w:rsidRPr="008B088F">
        <w:rPr>
          <w:rFonts w:eastAsia="MS Mincho"/>
          <w:bCs/>
          <w:sz w:val="22"/>
          <w:szCs w:val="22"/>
          <w:lang w:eastAsia="ar-SA"/>
        </w:rPr>
        <w:t>Earlier,</w:t>
      </w:r>
      <w:r>
        <w:rPr>
          <w:rFonts w:eastAsia="MS Mincho"/>
          <w:bCs/>
          <w:sz w:val="22"/>
          <w:szCs w:val="22"/>
          <w:lang w:eastAsia="ar-SA"/>
        </w:rPr>
        <w:t xml:space="preserve"> SLBC had collected information on loans outstanding</w:t>
      </w:r>
      <w:r w:rsidR="00353340">
        <w:rPr>
          <w:rFonts w:eastAsia="MS Mincho"/>
          <w:bCs/>
          <w:sz w:val="22"/>
          <w:szCs w:val="22"/>
          <w:lang w:eastAsia="ar-SA"/>
        </w:rPr>
        <w:t xml:space="preserve"> as of </w:t>
      </w:r>
      <w:r w:rsidR="0047213F">
        <w:rPr>
          <w:rFonts w:eastAsia="MS Mincho"/>
          <w:bCs/>
          <w:sz w:val="22"/>
          <w:szCs w:val="22"/>
          <w:lang w:eastAsia="ar-SA"/>
        </w:rPr>
        <w:t>Sept</w:t>
      </w:r>
      <w:r w:rsidR="00353340">
        <w:rPr>
          <w:rFonts w:eastAsia="MS Mincho"/>
          <w:bCs/>
          <w:sz w:val="22"/>
          <w:szCs w:val="22"/>
          <w:lang w:eastAsia="ar-SA"/>
        </w:rPr>
        <w:t xml:space="preserve"> 2013 from the Banks for the entire State. Subsequently, the Dept of Horticulture was advised to ascertain the affected districts and determine the crisis period. Accordingly, the Dept of Horticulture has informed that,</w:t>
      </w:r>
    </w:p>
    <w:p w:rsidR="008B088F" w:rsidRDefault="008B088F" w:rsidP="007F7455">
      <w:pPr>
        <w:tabs>
          <w:tab w:val="left" w:pos="0"/>
          <w:tab w:val="left" w:pos="3600"/>
        </w:tabs>
        <w:suppressAutoHyphens/>
        <w:jc w:val="both"/>
        <w:rPr>
          <w:rFonts w:eastAsia="MS Mincho"/>
          <w:b/>
          <w:sz w:val="22"/>
          <w:szCs w:val="22"/>
          <w:lang w:eastAsia="ar-SA"/>
        </w:rPr>
      </w:pPr>
    </w:p>
    <w:p w:rsidR="00353340" w:rsidRPr="00243A12" w:rsidRDefault="00353340" w:rsidP="00353340">
      <w:pPr>
        <w:jc w:val="both"/>
        <w:rPr>
          <w:sz w:val="22"/>
          <w:szCs w:val="22"/>
        </w:rPr>
      </w:pPr>
      <w:r>
        <w:rPr>
          <w:sz w:val="22"/>
          <w:szCs w:val="22"/>
        </w:rPr>
        <w:t xml:space="preserve">(a) </w:t>
      </w:r>
      <w:proofErr w:type="gramStart"/>
      <w:r>
        <w:rPr>
          <w:sz w:val="22"/>
          <w:szCs w:val="22"/>
        </w:rPr>
        <w:t>the</w:t>
      </w:r>
      <w:proofErr w:type="gramEnd"/>
      <w:r>
        <w:rPr>
          <w:sz w:val="22"/>
          <w:szCs w:val="22"/>
        </w:rPr>
        <w:t xml:space="preserve"> following Districts are affected under Pomegranate Crop </w:t>
      </w:r>
      <w:r w:rsidRPr="00243A12">
        <w:rPr>
          <w:b/>
          <w:bCs/>
          <w:sz w:val="22"/>
          <w:szCs w:val="22"/>
        </w:rPr>
        <w:t>(Crisis period 1.4.2004 to 31.3.2009)</w:t>
      </w:r>
      <w:r>
        <w:rPr>
          <w:b/>
          <w:bCs/>
          <w:sz w:val="22"/>
          <w:szCs w:val="22"/>
        </w:rPr>
        <w:t xml:space="preserve"> </w:t>
      </w:r>
      <w:r>
        <w:rPr>
          <w:sz w:val="22"/>
          <w:szCs w:val="22"/>
        </w:rPr>
        <w:t>:</w:t>
      </w:r>
    </w:p>
    <w:p w:rsidR="00353340" w:rsidRDefault="00353340" w:rsidP="00353340">
      <w:pPr>
        <w:jc w:val="both"/>
        <w:rPr>
          <w:sz w:val="22"/>
          <w:szCs w:val="22"/>
        </w:rPr>
      </w:pPr>
    </w:p>
    <w:p w:rsidR="00353340" w:rsidRDefault="00353340" w:rsidP="001526D4">
      <w:pPr>
        <w:numPr>
          <w:ilvl w:val="0"/>
          <w:numId w:val="22"/>
        </w:numPr>
        <w:spacing w:line="360" w:lineRule="auto"/>
        <w:jc w:val="both"/>
        <w:rPr>
          <w:sz w:val="22"/>
          <w:szCs w:val="22"/>
        </w:rPr>
      </w:pPr>
      <w:proofErr w:type="spellStart"/>
      <w:r>
        <w:rPr>
          <w:sz w:val="22"/>
          <w:szCs w:val="22"/>
        </w:rPr>
        <w:t>Koppal</w:t>
      </w:r>
      <w:proofErr w:type="spellEnd"/>
      <w:r>
        <w:rPr>
          <w:sz w:val="22"/>
          <w:szCs w:val="22"/>
        </w:rPr>
        <w:t xml:space="preserve"> (2) </w:t>
      </w:r>
      <w:proofErr w:type="spellStart"/>
      <w:r>
        <w:rPr>
          <w:sz w:val="22"/>
          <w:szCs w:val="22"/>
        </w:rPr>
        <w:t>Raichur</w:t>
      </w:r>
      <w:proofErr w:type="spellEnd"/>
      <w:r>
        <w:rPr>
          <w:sz w:val="22"/>
          <w:szCs w:val="22"/>
        </w:rPr>
        <w:t xml:space="preserve"> (3) </w:t>
      </w:r>
      <w:proofErr w:type="spellStart"/>
      <w:r>
        <w:rPr>
          <w:sz w:val="22"/>
          <w:szCs w:val="22"/>
        </w:rPr>
        <w:t>Bagalkot</w:t>
      </w:r>
      <w:proofErr w:type="spellEnd"/>
      <w:r>
        <w:rPr>
          <w:sz w:val="22"/>
          <w:szCs w:val="22"/>
        </w:rPr>
        <w:t xml:space="preserve"> (4) </w:t>
      </w:r>
      <w:proofErr w:type="spellStart"/>
      <w:r>
        <w:rPr>
          <w:sz w:val="22"/>
          <w:szCs w:val="22"/>
        </w:rPr>
        <w:t>Bijapur</w:t>
      </w:r>
      <w:proofErr w:type="spellEnd"/>
      <w:r>
        <w:rPr>
          <w:sz w:val="22"/>
          <w:szCs w:val="22"/>
        </w:rPr>
        <w:t xml:space="preserve"> (5) </w:t>
      </w:r>
      <w:smartTag w:uri="urn:schemas-microsoft-com:office:smarttags" w:element="City">
        <w:r>
          <w:rPr>
            <w:sz w:val="22"/>
            <w:szCs w:val="22"/>
          </w:rPr>
          <w:t>Belgaum</w:t>
        </w:r>
      </w:smartTag>
      <w:r>
        <w:rPr>
          <w:sz w:val="22"/>
          <w:szCs w:val="22"/>
        </w:rPr>
        <w:t xml:space="preserve"> (6) </w:t>
      </w:r>
      <w:smartTag w:uri="urn:schemas-microsoft-com:office:smarttags" w:element="City">
        <w:r>
          <w:rPr>
            <w:sz w:val="22"/>
            <w:szCs w:val="22"/>
          </w:rPr>
          <w:t>Bellary</w:t>
        </w:r>
      </w:smartTag>
      <w:r>
        <w:rPr>
          <w:sz w:val="22"/>
          <w:szCs w:val="22"/>
        </w:rPr>
        <w:t xml:space="preserve"> (7) </w:t>
      </w:r>
      <w:smartTag w:uri="urn:schemas-microsoft-com:office:smarttags" w:element="place">
        <w:smartTag w:uri="urn:schemas-microsoft-com:office:smarttags" w:element="City">
          <w:r>
            <w:rPr>
              <w:sz w:val="22"/>
              <w:szCs w:val="22"/>
            </w:rPr>
            <w:t>Gulbarga</w:t>
          </w:r>
        </w:smartTag>
      </w:smartTag>
      <w:r>
        <w:rPr>
          <w:sz w:val="22"/>
          <w:szCs w:val="22"/>
        </w:rPr>
        <w:t xml:space="preserve">      </w:t>
      </w:r>
    </w:p>
    <w:p w:rsidR="00353340" w:rsidRDefault="00353340" w:rsidP="001526D4">
      <w:pPr>
        <w:spacing w:line="360" w:lineRule="auto"/>
        <w:ind w:left="720"/>
        <w:jc w:val="both"/>
        <w:rPr>
          <w:sz w:val="22"/>
          <w:szCs w:val="22"/>
        </w:rPr>
      </w:pPr>
      <w:r>
        <w:rPr>
          <w:sz w:val="22"/>
          <w:szCs w:val="22"/>
        </w:rPr>
        <w:t xml:space="preserve">(8) </w:t>
      </w:r>
      <w:proofErr w:type="spellStart"/>
      <w:r>
        <w:rPr>
          <w:sz w:val="22"/>
          <w:szCs w:val="22"/>
        </w:rPr>
        <w:t>Yadgir</w:t>
      </w:r>
      <w:proofErr w:type="spellEnd"/>
      <w:r>
        <w:rPr>
          <w:sz w:val="22"/>
          <w:szCs w:val="22"/>
        </w:rPr>
        <w:t xml:space="preserve"> (9) </w:t>
      </w:r>
      <w:proofErr w:type="spellStart"/>
      <w:r>
        <w:rPr>
          <w:sz w:val="22"/>
          <w:szCs w:val="22"/>
        </w:rPr>
        <w:t>Bidar</w:t>
      </w:r>
      <w:proofErr w:type="spellEnd"/>
      <w:r>
        <w:rPr>
          <w:sz w:val="22"/>
          <w:szCs w:val="22"/>
        </w:rPr>
        <w:t xml:space="preserve"> (10) </w:t>
      </w:r>
      <w:proofErr w:type="spellStart"/>
      <w:r>
        <w:rPr>
          <w:sz w:val="22"/>
          <w:szCs w:val="22"/>
        </w:rPr>
        <w:t>Gadag</w:t>
      </w:r>
      <w:proofErr w:type="spellEnd"/>
      <w:r>
        <w:rPr>
          <w:sz w:val="22"/>
          <w:szCs w:val="22"/>
        </w:rPr>
        <w:t xml:space="preserve"> (11) </w:t>
      </w:r>
      <w:proofErr w:type="spellStart"/>
      <w:r>
        <w:rPr>
          <w:sz w:val="22"/>
          <w:szCs w:val="22"/>
        </w:rPr>
        <w:t>Davanagere</w:t>
      </w:r>
      <w:proofErr w:type="spellEnd"/>
      <w:r>
        <w:rPr>
          <w:sz w:val="22"/>
          <w:szCs w:val="22"/>
        </w:rPr>
        <w:t xml:space="preserve"> (12) </w:t>
      </w:r>
      <w:proofErr w:type="spellStart"/>
      <w:r>
        <w:rPr>
          <w:sz w:val="22"/>
          <w:szCs w:val="22"/>
        </w:rPr>
        <w:t>Chitradurga</w:t>
      </w:r>
      <w:proofErr w:type="spellEnd"/>
      <w:r>
        <w:rPr>
          <w:sz w:val="22"/>
          <w:szCs w:val="22"/>
        </w:rPr>
        <w:t xml:space="preserve"> (13) </w:t>
      </w:r>
      <w:proofErr w:type="spellStart"/>
      <w:r>
        <w:rPr>
          <w:sz w:val="22"/>
          <w:szCs w:val="22"/>
        </w:rPr>
        <w:t>Tumkur</w:t>
      </w:r>
      <w:proofErr w:type="spellEnd"/>
      <w:r>
        <w:rPr>
          <w:sz w:val="22"/>
          <w:szCs w:val="22"/>
        </w:rPr>
        <w:t xml:space="preserve"> </w:t>
      </w:r>
    </w:p>
    <w:p w:rsidR="00353340" w:rsidRDefault="00353340" w:rsidP="001526D4">
      <w:pPr>
        <w:spacing w:line="360" w:lineRule="auto"/>
        <w:ind w:left="720"/>
        <w:jc w:val="both"/>
        <w:rPr>
          <w:sz w:val="22"/>
          <w:szCs w:val="22"/>
        </w:rPr>
      </w:pPr>
      <w:r>
        <w:rPr>
          <w:sz w:val="22"/>
          <w:szCs w:val="22"/>
        </w:rPr>
        <w:t xml:space="preserve">(14) </w:t>
      </w:r>
      <w:proofErr w:type="spellStart"/>
      <w:r>
        <w:rPr>
          <w:sz w:val="22"/>
          <w:szCs w:val="22"/>
        </w:rPr>
        <w:t>Chickballapur</w:t>
      </w:r>
      <w:proofErr w:type="spellEnd"/>
      <w:r>
        <w:rPr>
          <w:sz w:val="22"/>
          <w:szCs w:val="22"/>
        </w:rPr>
        <w:t xml:space="preserve"> </w:t>
      </w:r>
    </w:p>
    <w:p w:rsidR="00353340" w:rsidRDefault="00353340" w:rsidP="00353340">
      <w:pPr>
        <w:jc w:val="both"/>
        <w:rPr>
          <w:sz w:val="22"/>
          <w:szCs w:val="22"/>
        </w:rPr>
      </w:pPr>
    </w:p>
    <w:p w:rsidR="00353340" w:rsidRDefault="00353340" w:rsidP="00353340">
      <w:pPr>
        <w:jc w:val="both"/>
        <w:rPr>
          <w:sz w:val="22"/>
          <w:szCs w:val="22"/>
        </w:rPr>
      </w:pPr>
      <w:r>
        <w:rPr>
          <w:sz w:val="22"/>
          <w:szCs w:val="22"/>
        </w:rPr>
        <w:t xml:space="preserve">(b) </w:t>
      </w:r>
      <w:proofErr w:type="gramStart"/>
      <w:r>
        <w:rPr>
          <w:sz w:val="22"/>
          <w:szCs w:val="22"/>
        </w:rPr>
        <w:t>the</w:t>
      </w:r>
      <w:proofErr w:type="gramEnd"/>
      <w:r>
        <w:rPr>
          <w:sz w:val="22"/>
          <w:szCs w:val="22"/>
        </w:rPr>
        <w:t xml:space="preserve"> following districts are affected under Grape </w:t>
      </w:r>
      <w:r w:rsidRPr="00243A12">
        <w:rPr>
          <w:b/>
          <w:bCs/>
          <w:sz w:val="22"/>
          <w:szCs w:val="22"/>
        </w:rPr>
        <w:t xml:space="preserve">(Crisis period </w:t>
      </w:r>
      <w:r w:rsidR="0047213F">
        <w:rPr>
          <w:b/>
          <w:bCs/>
          <w:sz w:val="22"/>
          <w:szCs w:val="22"/>
        </w:rPr>
        <w:t>April</w:t>
      </w:r>
      <w:r>
        <w:rPr>
          <w:b/>
          <w:bCs/>
          <w:sz w:val="22"/>
          <w:szCs w:val="22"/>
        </w:rPr>
        <w:t xml:space="preserve"> </w:t>
      </w:r>
      <w:r w:rsidRPr="00243A12">
        <w:rPr>
          <w:b/>
          <w:bCs/>
          <w:sz w:val="22"/>
          <w:szCs w:val="22"/>
        </w:rPr>
        <w:t>200</w:t>
      </w:r>
      <w:r w:rsidR="0047213F">
        <w:rPr>
          <w:b/>
          <w:bCs/>
          <w:sz w:val="22"/>
          <w:szCs w:val="22"/>
        </w:rPr>
        <w:t>4</w:t>
      </w:r>
      <w:r w:rsidRPr="00243A12">
        <w:rPr>
          <w:b/>
          <w:bCs/>
          <w:sz w:val="22"/>
          <w:szCs w:val="22"/>
        </w:rPr>
        <w:t xml:space="preserve"> to </w:t>
      </w:r>
      <w:r>
        <w:rPr>
          <w:b/>
          <w:bCs/>
          <w:sz w:val="22"/>
          <w:szCs w:val="22"/>
        </w:rPr>
        <w:t xml:space="preserve">Dec. </w:t>
      </w:r>
      <w:r w:rsidRPr="00243A12">
        <w:rPr>
          <w:b/>
          <w:bCs/>
          <w:sz w:val="22"/>
          <w:szCs w:val="22"/>
        </w:rPr>
        <w:t>20</w:t>
      </w:r>
      <w:r>
        <w:rPr>
          <w:b/>
          <w:bCs/>
          <w:sz w:val="22"/>
          <w:szCs w:val="22"/>
        </w:rPr>
        <w:t>12</w:t>
      </w:r>
      <w:r w:rsidRPr="00243A12">
        <w:rPr>
          <w:b/>
          <w:bCs/>
          <w:sz w:val="22"/>
          <w:szCs w:val="22"/>
        </w:rPr>
        <w:t>)</w:t>
      </w:r>
      <w:r>
        <w:rPr>
          <w:sz w:val="22"/>
          <w:szCs w:val="22"/>
        </w:rPr>
        <w:t>:</w:t>
      </w:r>
    </w:p>
    <w:p w:rsidR="00353340" w:rsidRDefault="00353340" w:rsidP="00353340">
      <w:pPr>
        <w:jc w:val="both"/>
        <w:rPr>
          <w:sz w:val="22"/>
          <w:szCs w:val="22"/>
        </w:rPr>
      </w:pPr>
    </w:p>
    <w:p w:rsidR="00353340" w:rsidRDefault="00353340" w:rsidP="001526D4">
      <w:pPr>
        <w:spacing w:line="360" w:lineRule="auto"/>
        <w:jc w:val="both"/>
        <w:rPr>
          <w:sz w:val="22"/>
          <w:szCs w:val="22"/>
        </w:rPr>
      </w:pPr>
      <w:r>
        <w:rPr>
          <w:sz w:val="22"/>
          <w:szCs w:val="22"/>
        </w:rPr>
        <w:tab/>
      </w:r>
      <w:r w:rsidR="00C62B32">
        <w:rPr>
          <w:sz w:val="22"/>
          <w:szCs w:val="22"/>
        </w:rPr>
        <w:tab/>
      </w:r>
      <w:r w:rsidR="00C62B32">
        <w:rPr>
          <w:sz w:val="22"/>
          <w:szCs w:val="22"/>
        </w:rPr>
        <w:tab/>
      </w:r>
      <w:r w:rsidR="00C62B32">
        <w:rPr>
          <w:sz w:val="22"/>
          <w:szCs w:val="22"/>
        </w:rPr>
        <w:tab/>
      </w:r>
      <w:r w:rsidR="00C62B32">
        <w:rPr>
          <w:sz w:val="22"/>
          <w:szCs w:val="22"/>
        </w:rPr>
        <w:tab/>
      </w:r>
      <w:r>
        <w:rPr>
          <w:sz w:val="22"/>
          <w:szCs w:val="22"/>
        </w:rPr>
        <w:t xml:space="preserve">(1) </w:t>
      </w:r>
      <w:smartTag w:uri="urn:schemas-microsoft-com:office:smarttags" w:element="City">
        <w:r>
          <w:rPr>
            <w:sz w:val="22"/>
            <w:szCs w:val="22"/>
          </w:rPr>
          <w:t>Bangalore</w:t>
        </w:r>
      </w:smartTag>
      <w:r>
        <w:rPr>
          <w:sz w:val="22"/>
          <w:szCs w:val="22"/>
        </w:rPr>
        <w:t xml:space="preserve"> (Rural) (2) </w:t>
      </w:r>
      <w:smartTag w:uri="urn:schemas-microsoft-com:office:smarttags" w:element="City">
        <w:r>
          <w:rPr>
            <w:sz w:val="22"/>
            <w:szCs w:val="22"/>
          </w:rPr>
          <w:t>Bangalore</w:t>
        </w:r>
      </w:smartTag>
      <w:r>
        <w:rPr>
          <w:sz w:val="22"/>
          <w:szCs w:val="22"/>
        </w:rPr>
        <w:t xml:space="preserve"> (Urban) (3) </w:t>
      </w:r>
      <w:proofErr w:type="spellStart"/>
      <w:r>
        <w:rPr>
          <w:sz w:val="22"/>
          <w:szCs w:val="22"/>
        </w:rPr>
        <w:t>Bijapur</w:t>
      </w:r>
      <w:proofErr w:type="spellEnd"/>
      <w:r>
        <w:rPr>
          <w:sz w:val="22"/>
          <w:szCs w:val="22"/>
        </w:rPr>
        <w:t xml:space="preserve"> (4) </w:t>
      </w:r>
      <w:proofErr w:type="spellStart"/>
      <w:r>
        <w:rPr>
          <w:sz w:val="22"/>
          <w:szCs w:val="22"/>
        </w:rPr>
        <w:t>Bagalkot</w:t>
      </w:r>
      <w:proofErr w:type="spellEnd"/>
      <w:r>
        <w:rPr>
          <w:sz w:val="22"/>
          <w:szCs w:val="22"/>
        </w:rPr>
        <w:t xml:space="preserve"> (5) </w:t>
      </w:r>
      <w:smartTag w:uri="urn:schemas-microsoft-com:office:smarttags" w:element="City">
        <w:smartTag w:uri="urn:schemas-microsoft-com:office:smarttags" w:element="place">
          <w:r>
            <w:rPr>
              <w:sz w:val="22"/>
              <w:szCs w:val="22"/>
            </w:rPr>
            <w:t>Belgaum</w:t>
          </w:r>
        </w:smartTag>
      </w:smartTag>
      <w:r>
        <w:rPr>
          <w:sz w:val="22"/>
          <w:szCs w:val="22"/>
        </w:rPr>
        <w:t xml:space="preserve"> </w:t>
      </w:r>
    </w:p>
    <w:p w:rsidR="00353340" w:rsidRPr="008B088F" w:rsidRDefault="00353340" w:rsidP="001526D4">
      <w:pPr>
        <w:spacing w:line="360" w:lineRule="auto"/>
        <w:ind w:firstLine="720"/>
        <w:jc w:val="both"/>
        <w:rPr>
          <w:sz w:val="22"/>
          <w:szCs w:val="22"/>
        </w:rPr>
      </w:pPr>
      <w:r w:rsidRPr="008B088F">
        <w:rPr>
          <w:sz w:val="22"/>
          <w:szCs w:val="22"/>
        </w:rPr>
        <w:t xml:space="preserve">(6) </w:t>
      </w:r>
      <w:smartTag w:uri="urn:schemas-microsoft-com:office:smarttags" w:element="City">
        <w:r w:rsidRPr="008B088F">
          <w:rPr>
            <w:sz w:val="22"/>
            <w:szCs w:val="22"/>
          </w:rPr>
          <w:t>Bellary</w:t>
        </w:r>
      </w:smartTag>
      <w:r w:rsidRPr="008B088F">
        <w:rPr>
          <w:sz w:val="22"/>
          <w:szCs w:val="22"/>
        </w:rPr>
        <w:t xml:space="preserve"> (7) </w:t>
      </w:r>
      <w:proofErr w:type="spellStart"/>
      <w:r w:rsidRPr="008B088F">
        <w:rPr>
          <w:sz w:val="22"/>
          <w:szCs w:val="22"/>
        </w:rPr>
        <w:t>Koppal</w:t>
      </w:r>
      <w:proofErr w:type="spellEnd"/>
      <w:r w:rsidRPr="008B088F">
        <w:rPr>
          <w:sz w:val="22"/>
          <w:szCs w:val="22"/>
        </w:rPr>
        <w:t xml:space="preserve"> (8) </w:t>
      </w:r>
      <w:proofErr w:type="spellStart"/>
      <w:r w:rsidRPr="008B088F">
        <w:rPr>
          <w:sz w:val="22"/>
          <w:szCs w:val="22"/>
        </w:rPr>
        <w:t>Gadag</w:t>
      </w:r>
      <w:proofErr w:type="spellEnd"/>
      <w:r w:rsidRPr="008B088F">
        <w:rPr>
          <w:sz w:val="22"/>
          <w:szCs w:val="22"/>
        </w:rPr>
        <w:t xml:space="preserve"> (9) </w:t>
      </w:r>
      <w:proofErr w:type="spellStart"/>
      <w:r w:rsidRPr="008B088F">
        <w:rPr>
          <w:sz w:val="22"/>
          <w:szCs w:val="22"/>
        </w:rPr>
        <w:t>Bidar</w:t>
      </w:r>
      <w:proofErr w:type="spellEnd"/>
      <w:r w:rsidRPr="008B088F">
        <w:rPr>
          <w:sz w:val="22"/>
          <w:szCs w:val="22"/>
        </w:rPr>
        <w:t xml:space="preserve"> (10) </w:t>
      </w:r>
      <w:smartTag w:uri="urn:schemas-microsoft-com:office:smarttags" w:element="place">
        <w:smartTag w:uri="urn:schemas-microsoft-com:office:smarttags" w:element="City">
          <w:r w:rsidRPr="008B088F">
            <w:rPr>
              <w:sz w:val="22"/>
              <w:szCs w:val="22"/>
            </w:rPr>
            <w:t>Gulbarga</w:t>
          </w:r>
        </w:smartTag>
      </w:smartTag>
      <w:r w:rsidRPr="008B088F">
        <w:rPr>
          <w:sz w:val="22"/>
          <w:szCs w:val="22"/>
        </w:rPr>
        <w:t xml:space="preserve"> (11) </w:t>
      </w:r>
      <w:proofErr w:type="spellStart"/>
      <w:r w:rsidRPr="008B088F">
        <w:rPr>
          <w:sz w:val="22"/>
          <w:szCs w:val="22"/>
        </w:rPr>
        <w:t>Yadgir</w:t>
      </w:r>
      <w:proofErr w:type="spellEnd"/>
      <w:r w:rsidRPr="008B088F">
        <w:rPr>
          <w:sz w:val="22"/>
          <w:szCs w:val="22"/>
        </w:rPr>
        <w:t xml:space="preserve"> </w:t>
      </w:r>
    </w:p>
    <w:p w:rsidR="00353340" w:rsidRPr="008B088F" w:rsidRDefault="00353340" w:rsidP="001526D4">
      <w:pPr>
        <w:spacing w:line="360" w:lineRule="auto"/>
        <w:jc w:val="both"/>
        <w:rPr>
          <w:sz w:val="22"/>
          <w:szCs w:val="22"/>
        </w:rPr>
      </w:pPr>
    </w:p>
    <w:p w:rsidR="00353340" w:rsidRDefault="00C62B32" w:rsidP="001526D4">
      <w:pPr>
        <w:spacing w:line="360" w:lineRule="auto"/>
        <w:jc w:val="both"/>
        <w:rPr>
          <w:sz w:val="22"/>
          <w:szCs w:val="22"/>
        </w:rPr>
      </w:pPr>
      <w:r>
        <w:rPr>
          <w:sz w:val="22"/>
          <w:szCs w:val="22"/>
        </w:rPr>
        <w:lastRenderedPageBreak/>
        <w:t>T</w:t>
      </w:r>
      <w:r w:rsidR="00353340">
        <w:rPr>
          <w:sz w:val="22"/>
          <w:szCs w:val="22"/>
        </w:rPr>
        <w:t xml:space="preserve">he above </w:t>
      </w:r>
      <w:proofErr w:type="gramStart"/>
      <w:r w:rsidR="00353340">
        <w:rPr>
          <w:sz w:val="22"/>
          <w:szCs w:val="22"/>
        </w:rPr>
        <w:t>list indicate</w:t>
      </w:r>
      <w:proofErr w:type="gramEnd"/>
      <w:r w:rsidR="00353340">
        <w:rPr>
          <w:sz w:val="22"/>
          <w:szCs w:val="22"/>
        </w:rPr>
        <w:t xml:space="preserve"> that </w:t>
      </w:r>
      <w:proofErr w:type="spellStart"/>
      <w:r w:rsidR="00353340">
        <w:rPr>
          <w:sz w:val="22"/>
          <w:szCs w:val="22"/>
        </w:rPr>
        <w:t>Bijapur</w:t>
      </w:r>
      <w:proofErr w:type="spellEnd"/>
      <w:r w:rsidR="00353340">
        <w:rPr>
          <w:sz w:val="22"/>
          <w:szCs w:val="22"/>
        </w:rPr>
        <w:t xml:space="preserve">, </w:t>
      </w:r>
      <w:proofErr w:type="spellStart"/>
      <w:r w:rsidR="00353340">
        <w:rPr>
          <w:sz w:val="22"/>
          <w:szCs w:val="22"/>
        </w:rPr>
        <w:t>Bagalkot</w:t>
      </w:r>
      <w:proofErr w:type="spellEnd"/>
      <w:r w:rsidR="00353340">
        <w:rPr>
          <w:sz w:val="22"/>
          <w:szCs w:val="22"/>
        </w:rPr>
        <w:t xml:space="preserve">, </w:t>
      </w:r>
      <w:smartTag w:uri="urn:schemas-microsoft-com:office:smarttags" w:element="City">
        <w:r w:rsidR="00353340">
          <w:rPr>
            <w:sz w:val="22"/>
            <w:szCs w:val="22"/>
          </w:rPr>
          <w:t>Belgaum</w:t>
        </w:r>
      </w:smartTag>
      <w:r w:rsidR="00353340">
        <w:rPr>
          <w:sz w:val="22"/>
          <w:szCs w:val="22"/>
        </w:rPr>
        <w:t xml:space="preserve">, </w:t>
      </w:r>
      <w:smartTag w:uri="urn:schemas-microsoft-com:office:smarttags" w:element="City">
        <w:r w:rsidR="00353340">
          <w:rPr>
            <w:sz w:val="22"/>
            <w:szCs w:val="22"/>
          </w:rPr>
          <w:t>Bellary</w:t>
        </w:r>
      </w:smartTag>
      <w:r w:rsidR="00353340">
        <w:rPr>
          <w:sz w:val="22"/>
          <w:szCs w:val="22"/>
        </w:rPr>
        <w:t xml:space="preserve">, </w:t>
      </w:r>
      <w:proofErr w:type="spellStart"/>
      <w:r w:rsidR="00353340">
        <w:rPr>
          <w:sz w:val="22"/>
          <w:szCs w:val="22"/>
        </w:rPr>
        <w:t>Gadag</w:t>
      </w:r>
      <w:proofErr w:type="spellEnd"/>
      <w:r w:rsidR="00353340">
        <w:rPr>
          <w:sz w:val="22"/>
          <w:szCs w:val="22"/>
        </w:rPr>
        <w:t xml:space="preserve">, </w:t>
      </w:r>
      <w:proofErr w:type="spellStart"/>
      <w:r w:rsidR="00353340">
        <w:rPr>
          <w:sz w:val="22"/>
          <w:szCs w:val="22"/>
        </w:rPr>
        <w:t>Bidar</w:t>
      </w:r>
      <w:proofErr w:type="spellEnd"/>
      <w:r w:rsidR="00353340">
        <w:rPr>
          <w:sz w:val="22"/>
          <w:szCs w:val="22"/>
        </w:rPr>
        <w:t xml:space="preserve">, </w:t>
      </w:r>
      <w:smartTag w:uri="urn:schemas-microsoft-com:office:smarttags" w:element="place">
        <w:smartTag w:uri="urn:schemas-microsoft-com:office:smarttags" w:element="City">
          <w:r w:rsidR="00353340">
            <w:rPr>
              <w:sz w:val="22"/>
              <w:szCs w:val="22"/>
            </w:rPr>
            <w:t>Gulbarga</w:t>
          </w:r>
        </w:smartTag>
      </w:smartTag>
      <w:r w:rsidR="00353340">
        <w:rPr>
          <w:sz w:val="22"/>
          <w:szCs w:val="22"/>
        </w:rPr>
        <w:t xml:space="preserve">, </w:t>
      </w:r>
      <w:proofErr w:type="spellStart"/>
      <w:r w:rsidR="00353340">
        <w:rPr>
          <w:sz w:val="22"/>
          <w:szCs w:val="22"/>
        </w:rPr>
        <w:t>Yadgir</w:t>
      </w:r>
      <w:proofErr w:type="spellEnd"/>
      <w:r w:rsidR="00353340">
        <w:rPr>
          <w:sz w:val="22"/>
          <w:szCs w:val="22"/>
        </w:rPr>
        <w:t xml:space="preserve"> &amp; </w:t>
      </w:r>
      <w:proofErr w:type="spellStart"/>
      <w:r w:rsidR="00353340">
        <w:rPr>
          <w:sz w:val="22"/>
          <w:szCs w:val="22"/>
        </w:rPr>
        <w:t>Koppal</w:t>
      </w:r>
      <w:proofErr w:type="spellEnd"/>
      <w:r w:rsidR="00353340">
        <w:rPr>
          <w:sz w:val="22"/>
          <w:szCs w:val="22"/>
        </w:rPr>
        <w:t xml:space="preserve"> are coming under both the crops.</w:t>
      </w:r>
    </w:p>
    <w:p w:rsidR="00353340" w:rsidRDefault="00353340" w:rsidP="007F7455">
      <w:pPr>
        <w:tabs>
          <w:tab w:val="left" w:pos="0"/>
          <w:tab w:val="left" w:pos="3600"/>
        </w:tabs>
        <w:suppressAutoHyphens/>
        <w:jc w:val="both"/>
        <w:rPr>
          <w:rFonts w:eastAsia="MS Mincho"/>
          <w:b/>
          <w:sz w:val="22"/>
          <w:szCs w:val="22"/>
          <w:lang w:eastAsia="ar-SA"/>
        </w:rPr>
      </w:pPr>
    </w:p>
    <w:p w:rsidR="00353340" w:rsidRPr="00353340" w:rsidRDefault="00353340" w:rsidP="001526D4">
      <w:pPr>
        <w:tabs>
          <w:tab w:val="left" w:pos="0"/>
          <w:tab w:val="left" w:pos="3600"/>
        </w:tabs>
        <w:suppressAutoHyphens/>
        <w:spacing w:line="360" w:lineRule="auto"/>
        <w:jc w:val="both"/>
        <w:rPr>
          <w:rFonts w:eastAsia="MS Mincho"/>
          <w:bCs/>
          <w:sz w:val="22"/>
          <w:szCs w:val="22"/>
          <w:lang w:eastAsia="ar-SA"/>
        </w:rPr>
      </w:pPr>
      <w:r w:rsidRPr="00353340">
        <w:rPr>
          <w:rFonts w:eastAsia="MS Mincho"/>
          <w:bCs/>
          <w:sz w:val="22"/>
          <w:szCs w:val="22"/>
          <w:lang w:eastAsia="ar-SA"/>
        </w:rPr>
        <w:t>The Dept</w:t>
      </w:r>
      <w:r w:rsidR="00C62B32">
        <w:rPr>
          <w:rFonts w:eastAsia="MS Mincho"/>
          <w:bCs/>
          <w:sz w:val="22"/>
          <w:szCs w:val="22"/>
          <w:lang w:eastAsia="ar-SA"/>
        </w:rPr>
        <w:t>.</w:t>
      </w:r>
      <w:r w:rsidRPr="00353340">
        <w:rPr>
          <w:rFonts w:eastAsia="MS Mincho"/>
          <w:bCs/>
          <w:sz w:val="22"/>
          <w:szCs w:val="22"/>
          <w:lang w:eastAsia="ar-SA"/>
        </w:rPr>
        <w:t xml:space="preserve"> of Horticulture has supplied district wise details of affected farmers to the respective LDMs for onward circulation to the member banks to find out whether the affected farmers have availed loans from the banks.</w:t>
      </w:r>
    </w:p>
    <w:p w:rsidR="00353340" w:rsidRDefault="00353340" w:rsidP="007F7455">
      <w:pPr>
        <w:tabs>
          <w:tab w:val="left" w:pos="0"/>
          <w:tab w:val="left" w:pos="3600"/>
        </w:tabs>
        <w:suppressAutoHyphens/>
        <w:jc w:val="both"/>
        <w:rPr>
          <w:rFonts w:eastAsia="MS Mincho"/>
          <w:b/>
          <w:sz w:val="22"/>
          <w:szCs w:val="22"/>
          <w:lang w:eastAsia="ar-SA"/>
        </w:rPr>
      </w:pPr>
    </w:p>
    <w:p w:rsidR="00353340" w:rsidRDefault="00353340" w:rsidP="00353340">
      <w:pPr>
        <w:tabs>
          <w:tab w:val="left" w:pos="0"/>
          <w:tab w:val="left" w:pos="3600"/>
        </w:tabs>
        <w:suppressAutoHyphens/>
        <w:jc w:val="both"/>
        <w:rPr>
          <w:rFonts w:eastAsia="MS Mincho"/>
          <w:b/>
          <w:sz w:val="22"/>
          <w:szCs w:val="22"/>
          <w:lang w:eastAsia="ar-SA"/>
        </w:rPr>
      </w:pPr>
      <w:r>
        <w:rPr>
          <w:rFonts w:eastAsia="MS Mincho"/>
          <w:b/>
          <w:sz w:val="22"/>
          <w:szCs w:val="22"/>
          <w:lang w:eastAsia="ar-SA"/>
        </w:rPr>
        <w:t>The consolidated data</w:t>
      </w:r>
      <w:r w:rsidR="0047213F">
        <w:rPr>
          <w:rFonts w:eastAsia="MS Mincho"/>
          <w:b/>
          <w:sz w:val="22"/>
          <w:szCs w:val="22"/>
          <w:lang w:eastAsia="ar-SA"/>
        </w:rPr>
        <w:t xml:space="preserve"> (provisional)</w:t>
      </w:r>
      <w:r>
        <w:rPr>
          <w:rFonts w:eastAsia="MS Mincho"/>
          <w:b/>
          <w:sz w:val="22"/>
          <w:szCs w:val="22"/>
          <w:lang w:eastAsia="ar-SA"/>
        </w:rPr>
        <w:t xml:space="preserve"> gathered </w:t>
      </w:r>
      <w:r w:rsidR="0047213F">
        <w:rPr>
          <w:rFonts w:eastAsia="MS Mincho"/>
          <w:b/>
          <w:sz w:val="22"/>
          <w:szCs w:val="22"/>
          <w:lang w:eastAsia="ar-SA"/>
        </w:rPr>
        <w:t xml:space="preserve">from concerned LDMs </w:t>
      </w:r>
      <w:r>
        <w:rPr>
          <w:rFonts w:eastAsia="MS Mincho"/>
          <w:b/>
          <w:sz w:val="22"/>
          <w:szCs w:val="22"/>
          <w:lang w:eastAsia="ar-SA"/>
        </w:rPr>
        <w:t>(</w:t>
      </w:r>
      <w:r w:rsidR="00C62B32">
        <w:rPr>
          <w:rFonts w:eastAsia="MS Mincho"/>
          <w:b/>
          <w:sz w:val="22"/>
          <w:szCs w:val="22"/>
          <w:lang w:eastAsia="ar-SA"/>
        </w:rPr>
        <w:t>C</w:t>
      </w:r>
      <w:r>
        <w:rPr>
          <w:rFonts w:eastAsia="MS Mincho"/>
          <w:b/>
          <w:sz w:val="22"/>
          <w:szCs w:val="22"/>
          <w:lang w:eastAsia="ar-SA"/>
        </w:rPr>
        <w:t>rop wise</w:t>
      </w:r>
      <w:r w:rsidR="00C62B32">
        <w:rPr>
          <w:rFonts w:eastAsia="MS Mincho"/>
          <w:b/>
          <w:sz w:val="22"/>
          <w:szCs w:val="22"/>
          <w:lang w:eastAsia="ar-SA"/>
        </w:rPr>
        <w:t xml:space="preserve"> </w:t>
      </w:r>
      <w:r>
        <w:rPr>
          <w:rFonts w:eastAsia="MS Mincho"/>
          <w:b/>
          <w:sz w:val="22"/>
          <w:szCs w:val="22"/>
          <w:lang w:eastAsia="ar-SA"/>
        </w:rPr>
        <w:t xml:space="preserve">/ Term wise) are furnished below: </w:t>
      </w:r>
    </w:p>
    <w:p w:rsidR="00353340" w:rsidRDefault="00353340" w:rsidP="00353340">
      <w:pPr>
        <w:tabs>
          <w:tab w:val="left" w:pos="0"/>
          <w:tab w:val="left" w:pos="3600"/>
        </w:tabs>
        <w:suppressAutoHyphens/>
        <w:jc w:val="both"/>
        <w:rPr>
          <w:rFonts w:eastAsia="MS Mincho"/>
          <w:b/>
          <w:sz w:val="22"/>
          <w:szCs w:val="22"/>
          <w:lang w:eastAsia="ar-SA"/>
        </w:rPr>
      </w:pPr>
    </w:p>
    <w:p w:rsidR="009E47C9" w:rsidRDefault="009E47C9" w:rsidP="00353340">
      <w:pPr>
        <w:tabs>
          <w:tab w:val="left" w:pos="0"/>
          <w:tab w:val="left" w:pos="3600"/>
        </w:tabs>
        <w:suppressAutoHyphens/>
        <w:jc w:val="both"/>
        <w:rPr>
          <w:rFonts w:eastAsia="MS Mincho"/>
          <w:b/>
          <w:sz w:val="22"/>
          <w:szCs w:val="22"/>
          <w:lang w:eastAsia="ar-SA"/>
        </w:rPr>
      </w:pPr>
    </w:p>
    <w:p w:rsidR="009E47C9" w:rsidRDefault="00A30E19" w:rsidP="00353340">
      <w:pPr>
        <w:tabs>
          <w:tab w:val="left" w:pos="0"/>
          <w:tab w:val="left" w:pos="3600"/>
        </w:tabs>
        <w:suppressAutoHyphens/>
        <w:jc w:val="both"/>
        <w:rPr>
          <w:rFonts w:eastAsia="MS Mincho"/>
          <w:b/>
          <w:sz w:val="22"/>
          <w:szCs w:val="22"/>
          <w:lang w:eastAsia="ar-SA"/>
        </w:rPr>
      </w:pPr>
      <w:r>
        <w:rPr>
          <w:rFonts w:eastAsia="MS Mincho"/>
          <w:b/>
          <w:sz w:val="22"/>
          <w:szCs w:val="22"/>
          <w:lang w:eastAsia="ar-SA"/>
        </w:rPr>
        <w:t xml:space="preserve">                                                                                                                  (Amt Rs in </w:t>
      </w:r>
      <w:proofErr w:type="spellStart"/>
      <w:r>
        <w:rPr>
          <w:rFonts w:eastAsia="MS Mincho"/>
          <w:b/>
          <w:sz w:val="22"/>
          <w:szCs w:val="22"/>
          <w:lang w:eastAsia="ar-SA"/>
        </w:rPr>
        <w:t>Lakh</w:t>
      </w:r>
      <w:proofErr w:type="spellEnd"/>
      <w:r>
        <w:rPr>
          <w:rFonts w:eastAsia="MS Mincho"/>
          <w:b/>
          <w:sz w:val="22"/>
          <w:szCs w:val="22"/>
          <w:lang w:eastAsia="ar-SA"/>
        </w:rPr>
        <w:t>)</w:t>
      </w:r>
    </w:p>
    <w:tbl>
      <w:tblPr>
        <w:tblW w:w="9180" w:type="dxa"/>
        <w:tblInd w:w="95" w:type="dxa"/>
        <w:tblLook w:val="0000"/>
      </w:tblPr>
      <w:tblGrid>
        <w:gridCol w:w="687"/>
        <w:gridCol w:w="2460"/>
        <w:gridCol w:w="960"/>
        <w:gridCol w:w="1051"/>
        <w:gridCol w:w="960"/>
        <w:gridCol w:w="1051"/>
        <w:gridCol w:w="960"/>
        <w:gridCol w:w="1051"/>
      </w:tblGrid>
      <w:tr w:rsidR="009E47C9" w:rsidRPr="00C62B32">
        <w:trPr>
          <w:trHeight w:val="109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7C9" w:rsidRPr="00C62B32" w:rsidRDefault="009E47C9" w:rsidP="009E47C9">
            <w:pPr>
              <w:jc w:val="center"/>
              <w:rPr>
                <w:rFonts w:cs="Times New Roman"/>
                <w:b/>
                <w:bCs/>
                <w:sz w:val="20"/>
                <w:szCs w:val="20"/>
                <w:lang w:bidi="hi-IN"/>
              </w:rPr>
            </w:pPr>
            <w:r w:rsidRPr="00C62B32">
              <w:rPr>
                <w:rFonts w:cs="Times New Roman"/>
                <w:b/>
                <w:bCs/>
                <w:sz w:val="20"/>
                <w:szCs w:val="20"/>
                <w:lang w:bidi="hi-IN"/>
              </w:rPr>
              <w:t>Sl. No.</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7C9" w:rsidRPr="00C62B32" w:rsidRDefault="009E47C9" w:rsidP="009E47C9">
            <w:pPr>
              <w:jc w:val="center"/>
              <w:rPr>
                <w:rFonts w:cs="Times New Roman"/>
                <w:b/>
                <w:bCs/>
                <w:sz w:val="20"/>
                <w:szCs w:val="20"/>
                <w:lang w:bidi="hi-IN"/>
              </w:rPr>
            </w:pP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9E47C9" w:rsidRPr="00C62B32" w:rsidRDefault="009E47C9" w:rsidP="009E47C9">
            <w:pPr>
              <w:jc w:val="center"/>
              <w:rPr>
                <w:rFonts w:cs="Times New Roman"/>
                <w:b/>
                <w:bCs/>
                <w:sz w:val="20"/>
                <w:szCs w:val="20"/>
                <w:lang w:bidi="hi-IN"/>
              </w:rPr>
            </w:pPr>
            <w:r w:rsidRPr="00C62B32">
              <w:rPr>
                <w:rFonts w:cs="Times New Roman"/>
                <w:b/>
                <w:bCs/>
                <w:sz w:val="20"/>
                <w:szCs w:val="20"/>
                <w:lang w:bidi="hi-IN"/>
              </w:rPr>
              <w:t>Original Principal Amount</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9E47C9" w:rsidRPr="00C62B32" w:rsidRDefault="009E47C9" w:rsidP="009E47C9">
            <w:pPr>
              <w:jc w:val="center"/>
              <w:rPr>
                <w:rFonts w:cs="Times New Roman"/>
                <w:b/>
                <w:bCs/>
                <w:sz w:val="20"/>
                <w:szCs w:val="20"/>
                <w:lang w:bidi="hi-IN"/>
              </w:rPr>
            </w:pPr>
            <w:r w:rsidRPr="00C62B32">
              <w:rPr>
                <w:rFonts w:cs="Times New Roman"/>
                <w:b/>
                <w:bCs/>
                <w:sz w:val="20"/>
                <w:szCs w:val="20"/>
                <w:lang w:bidi="hi-IN"/>
              </w:rPr>
              <w:t>Simple Interest @ 9% &amp; 10.50% since beginning</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9E47C9" w:rsidRPr="00C62B32" w:rsidRDefault="009E47C9" w:rsidP="009E47C9">
            <w:pPr>
              <w:jc w:val="center"/>
              <w:rPr>
                <w:rFonts w:cs="Times New Roman"/>
                <w:b/>
                <w:bCs/>
                <w:sz w:val="20"/>
                <w:szCs w:val="20"/>
                <w:lang w:bidi="hi-IN"/>
              </w:rPr>
            </w:pPr>
            <w:r w:rsidRPr="00C62B32">
              <w:rPr>
                <w:rFonts w:cs="Times New Roman"/>
                <w:b/>
                <w:bCs/>
                <w:sz w:val="20"/>
                <w:szCs w:val="20"/>
                <w:lang w:bidi="hi-IN"/>
              </w:rPr>
              <w:t>Overdue / Penal &amp; Compounded Interest charged</w:t>
            </w:r>
          </w:p>
        </w:tc>
      </w:tr>
      <w:tr w:rsidR="009E47C9" w:rsidRPr="00C62B32">
        <w:trPr>
          <w:trHeight w:val="510"/>
        </w:trPr>
        <w:tc>
          <w:tcPr>
            <w:tcW w:w="960" w:type="dxa"/>
            <w:vMerge/>
            <w:tcBorders>
              <w:top w:val="single" w:sz="4" w:space="0" w:color="auto"/>
              <w:left w:val="single" w:sz="4" w:space="0" w:color="auto"/>
              <w:bottom w:val="single" w:sz="4" w:space="0" w:color="auto"/>
              <w:right w:val="single" w:sz="4" w:space="0" w:color="auto"/>
            </w:tcBorders>
            <w:vAlign w:val="center"/>
          </w:tcPr>
          <w:p w:rsidR="009E47C9" w:rsidRPr="00C62B32" w:rsidRDefault="009E47C9" w:rsidP="009E47C9">
            <w:pPr>
              <w:rPr>
                <w:rFonts w:cs="Times New Roman"/>
                <w:b/>
                <w:bCs/>
                <w:sz w:val="20"/>
                <w:szCs w:val="20"/>
                <w:lang w:bidi="hi-IN"/>
              </w:rPr>
            </w:pPr>
          </w:p>
        </w:tc>
        <w:tc>
          <w:tcPr>
            <w:tcW w:w="2460" w:type="dxa"/>
            <w:vMerge/>
            <w:tcBorders>
              <w:top w:val="single" w:sz="4" w:space="0" w:color="auto"/>
              <w:left w:val="single" w:sz="4" w:space="0" w:color="auto"/>
              <w:bottom w:val="single" w:sz="4" w:space="0" w:color="auto"/>
              <w:right w:val="single" w:sz="4" w:space="0" w:color="auto"/>
            </w:tcBorders>
            <w:vAlign w:val="center"/>
          </w:tcPr>
          <w:p w:rsidR="009E47C9" w:rsidRPr="00C62B32" w:rsidRDefault="009E47C9" w:rsidP="009E47C9">
            <w:pPr>
              <w:rPr>
                <w:rFonts w:cs="Times New Roman"/>
                <w:b/>
                <w:bCs/>
                <w:sz w:val="20"/>
                <w:szCs w:val="20"/>
                <w:lang w:bidi="hi-IN"/>
              </w:rPr>
            </w:pPr>
          </w:p>
        </w:tc>
        <w:tc>
          <w:tcPr>
            <w:tcW w:w="960" w:type="dxa"/>
            <w:tcBorders>
              <w:top w:val="nil"/>
              <w:left w:val="nil"/>
              <w:bottom w:val="single" w:sz="4" w:space="0" w:color="auto"/>
              <w:right w:val="single" w:sz="4" w:space="0" w:color="auto"/>
            </w:tcBorders>
            <w:shd w:val="clear" w:color="auto" w:fill="auto"/>
            <w:vAlign w:val="center"/>
          </w:tcPr>
          <w:p w:rsidR="009E47C9" w:rsidRPr="00C62B32" w:rsidRDefault="009E47C9" w:rsidP="009E47C9">
            <w:pPr>
              <w:jc w:val="center"/>
              <w:rPr>
                <w:rFonts w:cs="Times New Roman"/>
                <w:b/>
                <w:bCs/>
                <w:sz w:val="20"/>
                <w:szCs w:val="20"/>
                <w:lang w:bidi="hi-IN"/>
              </w:rPr>
            </w:pPr>
            <w:r w:rsidRPr="00C62B32">
              <w:rPr>
                <w:rFonts w:cs="Times New Roman"/>
                <w:b/>
                <w:bCs/>
                <w:sz w:val="20"/>
                <w:szCs w:val="20"/>
                <w:lang w:bidi="hi-IN"/>
              </w:rPr>
              <w:t>No. of A/</w:t>
            </w:r>
            <w:proofErr w:type="spellStart"/>
            <w:r w:rsidRPr="00C62B32">
              <w:rPr>
                <w:rFonts w:cs="Times New Roman"/>
                <w:b/>
                <w:bCs/>
                <w:sz w:val="20"/>
                <w:szCs w:val="20"/>
                <w:lang w:bidi="hi-IN"/>
              </w:rPr>
              <w:t>cs</w:t>
            </w:r>
            <w:proofErr w:type="spellEnd"/>
          </w:p>
        </w:tc>
        <w:tc>
          <w:tcPr>
            <w:tcW w:w="960" w:type="dxa"/>
            <w:tcBorders>
              <w:top w:val="nil"/>
              <w:left w:val="nil"/>
              <w:bottom w:val="single" w:sz="4" w:space="0" w:color="auto"/>
              <w:right w:val="single" w:sz="4" w:space="0" w:color="auto"/>
            </w:tcBorders>
            <w:shd w:val="clear" w:color="auto" w:fill="auto"/>
            <w:vAlign w:val="center"/>
          </w:tcPr>
          <w:p w:rsidR="009E47C9" w:rsidRPr="00C62B32" w:rsidRDefault="009E47C9" w:rsidP="009E47C9">
            <w:pPr>
              <w:jc w:val="center"/>
              <w:rPr>
                <w:rFonts w:cs="Times New Roman"/>
                <w:b/>
                <w:bCs/>
                <w:sz w:val="20"/>
                <w:szCs w:val="20"/>
                <w:lang w:bidi="hi-IN"/>
              </w:rPr>
            </w:pPr>
            <w:r w:rsidRPr="00C62B32">
              <w:rPr>
                <w:rFonts w:cs="Times New Roman"/>
                <w:b/>
                <w:bCs/>
                <w:sz w:val="20"/>
                <w:szCs w:val="20"/>
                <w:lang w:bidi="hi-IN"/>
              </w:rPr>
              <w:t>Amount</w:t>
            </w:r>
          </w:p>
        </w:tc>
        <w:tc>
          <w:tcPr>
            <w:tcW w:w="960" w:type="dxa"/>
            <w:tcBorders>
              <w:top w:val="nil"/>
              <w:left w:val="nil"/>
              <w:bottom w:val="single" w:sz="4" w:space="0" w:color="auto"/>
              <w:right w:val="single" w:sz="4" w:space="0" w:color="auto"/>
            </w:tcBorders>
            <w:shd w:val="clear" w:color="auto" w:fill="auto"/>
            <w:vAlign w:val="center"/>
          </w:tcPr>
          <w:p w:rsidR="009E47C9" w:rsidRPr="00C62B32" w:rsidRDefault="009E47C9" w:rsidP="009E47C9">
            <w:pPr>
              <w:jc w:val="center"/>
              <w:rPr>
                <w:rFonts w:cs="Times New Roman"/>
                <w:b/>
                <w:bCs/>
                <w:sz w:val="20"/>
                <w:szCs w:val="20"/>
                <w:lang w:bidi="hi-IN"/>
              </w:rPr>
            </w:pPr>
            <w:r w:rsidRPr="00C62B32">
              <w:rPr>
                <w:rFonts w:cs="Times New Roman"/>
                <w:b/>
                <w:bCs/>
                <w:sz w:val="20"/>
                <w:szCs w:val="20"/>
                <w:lang w:bidi="hi-IN"/>
              </w:rPr>
              <w:t>No. of A/</w:t>
            </w:r>
            <w:proofErr w:type="spellStart"/>
            <w:r w:rsidRPr="00C62B32">
              <w:rPr>
                <w:rFonts w:cs="Times New Roman"/>
                <w:b/>
                <w:bCs/>
                <w:sz w:val="20"/>
                <w:szCs w:val="20"/>
                <w:lang w:bidi="hi-IN"/>
              </w:rPr>
              <w:t>cs</w:t>
            </w:r>
            <w:proofErr w:type="spellEnd"/>
          </w:p>
        </w:tc>
        <w:tc>
          <w:tcPr>
            <w:tcW w:w="960" w:type="dxa"/>
            <w:tcBorders>
              <w:top w:val="nil"/>
              <w:left w:val="nil"/>
              <w:bottom w:val="single" w:sz="4" w:space="0" w:color="auto"/>
              <w:right w:val="single" w:sz="4" w:space="0" w:color="auto"/>
            </w:tcBorders>
            <w:shd w:val="clear" w:color="auto" w:fill="auto"/>
            <w:vAlign w:val="center"/>
          </w:tcPr>
          <w:p w:rsidR="009E47C9" w:rsidRPr="00C62B32" w:rsidRDefault="009E47C9" w:rsidP="009E47C9">
            <w:pPr>
              <w:jc w:val="center"/>
              <w:rPr>
                <w:rFonts w:cs="Times New Roman"/>
                <w:b/>
                <w:bCs/>
                <w:sz w:val="20"/>
                <w:szCs w:val="20"/>
                <w:lang w:bidi="hi-IN"/>
              </w:rPr>
            </w:pPr>
            <w:r w:rsidRPr="00C62B32">
              <w:rPr>
                <w:rFonts w:cs="Times New Roman"/>
                <w:b/>
                <w:bCs/>
                <w:sz w:val="20"/>
                <w:szCs w:val="20"/>
                <w:lang w:bidi="hi-IN"/>
              </w:rPr>
              <w:t>Amount</w:t>
            </w:r>
          </w:p>
        </w:tc>
        <w:tc>
          <w:tcPr>
            <w:tcW w:w="960" w:type="dxa"/>
            <w:tcBorders>
              <w:top w:val="nil"/>
              <w:left w:val="nil"/>
              <w:bottom w:val="single" w:sz="4" w:space="0" w:color="auto"/>
              <w:right w:val="single" w:sz="4" w:space="0" w:color="auto"/>
            </w:tcBorders>
            <w:shd w:val="clear" w:color="auto" w:fill="auto"/>
            <w:vAlign w:val="center"/>
          </w:tcPr>
          <w:p w:rsidR="009E47C9" w:rsidRPr="00C62B32" w:rsidRDefault="009E47C9" w:rsidP="009E47C9">
            <w:pPr>
              <w:jc w:val="center"/>
              <w:rPr>
                <w:rFonts w:cs="Times New Roman"/>
                <w:b/>
                <w:bCs/>
                <w:sz w:val="20"/>
                <w:szCs w:val="20"/>
                <w:lang w:bidi="hi-IN"/>
              </w:rPr>
            </w:pPr>
            <w:r w:rsidRPr="00C62B32">
              <w:rPr>
                <w:rFonts w:cs="Times New Roman"/>
                <w:b/>
                <w:bCs/>
                <w:sz w:val="20"/>
                <w:szCs w:val="20"/>
                <w:lang w:bidi="hi-IN"/>
              </w:rPr>
              <w:t>No. of A/</w:t>
            </w:r>
            <w:proofErr w:type="spellStart"/>
            <w:r w:rsidRPr="00C62B32">
              <w:rPr>
                <w:rFonts w:cs="Times New Roman"/>
                <w:b/>
                <w:bCs/>
                <w:sz w:val="20"/>
                <w:szCs w:val="20"/>
                <w:lang w:bidi="hi-IN"/>
              </w:rPr>
              <w:t>cs</w:t>
            </w:r>
            <w:proofErr w:type="spellEnd"/>
          </w:p>
        </w:tc>
        <w:tc>
          <w:tcPr>
            <w:tcW w:w="960" w:type="dxa"/>
            <w:tcBorders>
              <w:top w:val="nil"/>
              <w:left w:val="nil"/>
              <w:bottom w:val="single" w:sz="4" w:space="0" w:color="auto"/>
              <w:right w:val="single" w:sz="4" w:space="0" w:color="auto"/>
            </w:tcBorders>
            <w:shd w:val="clear" w:color="auto" w:fill="auto"/>
            <w:vAlign w:val="center"/>
          </w:tcPr>
          <w:p w:rsidR="009E47C9" w:rsidRPr="00C62B32" w:rsidRDefault="009E47C9" w:rsidP="009E47C9">
            <w:pPr>
              <w:jc w:val="center"/>
              <w:rPr>
                <w:rFonts w:cs="Times New Roman"/>
                <w:b/>
                <w:bCs/>
                <w:sz w:val="20"/>
                <w:szCs w:val="20"/>
                <w:lang w:bidi="hi-IN"/>
              </w:rPr>
            </w:pPr>
            <w:r w:rsidRPr="00C62B32">
              <w:rPr>
                <w:rFonts w:cs="Times New Roman"/>
                <w:b/>
                <w:bCs/>
                <w:sz w:val="20"/>
                <w:szCs w:val="20"/>
                <w:lang w:bidi="hi-IN"/>
              </w:rPr>
              <w:t>Amount</w:t>
            </w:r>
          </w:p>
        </w:tc>
      </w:tr>
      <w:tr w:rsidR="009E47C9" w:rsidRPr="009E47C9">
        <w:trPr>
          <w:trHeight w:val="780"/>
        </w:trPr>
        <w:tc>
          <w:tcPr>
            <w:tcW w:w="960" w:type="dxa"/>
            <w:tcBorders>
              <w:top w:val="nil"/>
              <w:left w:val="single" w:sz="4" w:space="0" w:color="auto"/>
              <w:bottom w:val="single" w:sz="4" w:space="0" w:color="auto"/>
              <w:right w:val="single" w:sz="4" w:space="0" w:color="auto"/>
            </w:tcBorders>
            <w:shd w:val="clear" w:color="auto" w:fill="auto"/>
            <w:vAlign w:val="bottom"/>
          </w:tcPr>
          <w:p w:rsidR="009E47C9" w:rsidRPr="009E47C9" w:rsidRDefault="009E47C9" w:rsidP="009E47C9">
            <w:pPr>
              <w:jc w:val="center"/>
              <w:rPr>
                <w:rFonts w:cs="Times New Roman"/>
                <w:color w:val="000000"/>
                <w:sz w:val="20"/>
                <w:szCs w:val="20"/>
                <w:lang w:bidi="hi-IN"/>
              </w:rPr>
            </w:pPr>
            <w:r w:rsidRPr="009E47C9">
              <w:rPr>
                <w:rFonts w:cs="Times New Roman"/>
                <w:color w:val="000000"/>
                <w:sz w:val="20"/>
                <w:szCs w:val="20"/>
                <w:lang w:bidi="hi-IN"/>
              </w:rPr>
              <w:t>1</w:t>
            </w:r>
          </w:p>
        </w:tc>
        <w:tc>
          <w:tcPr>
            <w:tcW w:w="2460" w:type="dxa"/>
            <w:tcBorders>
              <w:top w:val="nil"/>
              <w:left w:val="nil"/>
              <w:bottom w:val="single" w:sz="4" w:space="0" w:color="auto"/>
              <w:right w:val="single" w:sz="4" w:space="0" w:color="auto"/>
            </w:tcBorders>
            <w:shd w:val="clear" w:color="auto" w:fill="auto"/>
          </w:tcPr>
          <w:p w:rsidR="009E47C9" w:rsidRPr="009E47C9" w:rsidRDefault="009E47C9" w:rsidP="009E47C9">
            <w:pPr>
              <w:rPr>
                <w:rFonts w:cs="Times New Roman"/>
                <w:sz w:val="20"/>
                <w:szCs w:val="20"/>
                <w:lang w:bidi="hi-IN"/>
              </w:rPr>
            </w:pPr>
            <w:r w:rsidRPr="009E47C9">
              <w:rPr>
                <w:rFonts w:cs="Times New Roman"/>
                <w:sz w:val="20"/>
                <w:szCs w:val="20"/>
                <w:lang w:bidi="hi-IN"/>
              </w:rPr>
              <w:t>Grape Loans under Crop- Simple Interest @9%</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8024</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25021.92</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8024</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19227.60</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11835</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4119.64</w:t>
            </w:r>
          </w:p>
        </w:tc>
      </w:tr>
      <w:tr w:rsidR="009E47C9" w:rsidRPr="009E47C9">
        <w:trPr>
          <w:trHeight w:val="1035"/>
        </w:trPr>
        <w:tc>
          <w:tcPr>
            <w:tcW w:w="960" w:type="dxa"/>
            <w:tcBorders>
              <w:top w:val="nil"/>
              <w:left w:val="single" w:sz="4" w:space="0" w:color="auto"/>
              <w:bottom w:val="single" w:sz="4" w:space="0" w:color="auto"/>
              <w:right w:val="single" w:sz="4" w:space="0" w:color="auto"/>
            </w:tcBorders>
            <w:shd w:val="clear" w:color="auto" w:fill="auto"/>
            <w:vAlign w:val="bottom"/>
          </w:tcPr>
          <w:p w:rsidR="009E47C9" w:rsidRPr="009E47C9" w:rsidRDefault="009E47C9" w:rsidP="009E47C9">
            <w:pPr>
              <w:jc w:val="center"/>
              <w:rPr>
                <w:rFonts w:cs="Times New Roman"/>
                <w:color w:val="000000"/>
                <w:sz w:val="20"/>
                <w:szCs w:val="20"/>
                <w:lang w:bidi="hi-IN"/>
              </w:rPr>
            </w:pPr>
            <w:r w:rsidRPr="009E47C9">
              <w:rPr>
                <w:rFonts w:cs="Times New Roman"/>
                <w:color w:val="000000"/>
                <w:sz w:val="20"/>
                <w:szCs w:val="20"/>
                <w:lang w:bidi="hi-IN"/>
              </w:rPr>
              <w:t>2</w:t>
            </w:r>
          </w:p>
        </w:tc>
        <w:tc>
          <w:tcPr>
            <w:tcW w:w="2460" w:type="dxa"/>
            <w:tcBorders>
              <w:top w:val="nil"/>
              <w:left w:val="nil"/>
              <w:bottom w:val="single" w:sz="4" w:space="0" w:color="auto"/>
              <w:right w:val="single" w:sz="4" w:space="0" w:color="auto"/>
            </w:tcBorders>
            <w:shd w:val="clear" w:color="auto" w:fill="auto"/>
          </w:tcPr>
          <w:p w:rsidR="009E47C9" w:rsidRPr="009E47C9" w:rsidRDefault="009E47C9" w:rsidP="009E47C9">
            <w:pPr>
              <w:rPr>
                <w:rFonts w:cs="Times New Roman"/>
                <w:sz w:val="20"/>
                <w:szCs w:val="20"/>
                <w:lang w:bidi="hi-IN"/>
              </w:rPr>
            </w:pPr>
            <w:r w:rsidRPr="009E47C9">
              <w:rPr>
                <w:rFonts w:cs="Times New Roman"/>
                <w:sz w:val="20"/>
                <w:szCs w:val="20"/>
                <w:lang w:bidi="hi-IN"/>
              </w:rPr>
              <w:t>Grape Loans under Term- Simple Interest @10.50%</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8033</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26996.71</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8006</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20460.08</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7452</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5765.54</w:t>
            </w:r>
          </w:p>
        </w:tc>
      </w:tr>
      <w:tr w:rsidR="009E47C9" w:rsidRPr="009E47C9">
        <w:trPr>
          <w:trHeight w:val="1020"/>
        </w:trPr>
        <w:tc>
          <w:tcPr>
            <w:tcW w:w="960" w:type="dxa"/>
            <w:tcBorders>
              <w:top w:val="nil"/>
              <w:left w:val="single" w:sz="4" w:space="0" w:color="auto"/>
              <w:bottom w:val="single" w:sz="4" w:space="0" w:color="auto"/>
              <w:right w:val="single" w:sz="4" w:space="0" w:color="auto"/>
            </w:tcBorders>
            <w:shd w:val="clear" w:color="auto" w:fill="auto"/>
            <w:vAlign w:val="bottom"/>
          </w:tcPr>
          <w:p w:rsidR="009E47C9" w:rsidRPr="009E47C9" w:rsidRDefault="009E47C9" w:rsidP="009E47C9">
            <w:pPr>
              <w:jc w:val="center"/>
              <w:rPr>
                <w:rFonts w:cs="Times New Roman"/>
                <w:color w:val="000000"/>
                <w:sz w:val="20"/>
                <w:szCs w:val="20"/>
                <w:lang w:bidi="hi-IN"/>
              </w:rPr>
            </w:pPr>
            <w:r w:rsidRPr="009E47C9">
              <w:rPr>
                <w:rFonts w:cs="Times New Roman"/>
                <w:color w:val="000000"/>
                <w:sz w:val="20"/>
                <w:szCs w:val="20"/>
                <w:lang w:bidi="hi-IN"/>
              </w:rPr>
              <w:t>3</w:t>
            </w:r>
          </w:p>
        </w:tc>
        <w:tc>
          <w:tcPr>
            <w:tcW w:w="2460" w:type="dxa"/>
            <w:tcBorders>
              <w:top w:val="nil"/>
              <w:left w:val="nil"/>
              <w:bottom w:val="single" w:sz="4" w:space="0" w:color="auto"/>
              <w:right w:val="single" w:sz="4" w:space="0" w:color="auto"/>
            </w:tcBorders>
            <w:shd w:val="clear" w:color="auto" w:fill="auto"/>
          </w:tcPr>
          <w:p w:rsidR="009E47C9" w:rsidRPr="009E47C9" w:rsidRDefault="009E47C9" w:rsidP="009E47C9">
            <w:pPr>
              <w:rPr>
                <w:rFonts w:cs="Times New Roman"/>
                <w:sz w:val="20"/>
                <w:szCs w:val="20"/>
                <w:lang w:bidi="hi-IN"/>
              </w:rPr>
            </w:pPr>
            <w:r w:rsidRPr="009E47C9">
              <w:rPr>
                <w:rFonts w:cs="Times New Roman"/>
                <w:sz w:val="20"/>
                <w:szCs w:val="20"/>
                <w:lang w:bidi="hi-IN"/>
              </w:rPr>
              <w:t>Pomegranate Loans Crop- Simple Interest @ 9%</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3079</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4553.81</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3079</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2094.52</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2868</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616.87</w:t>
            </w:r>
          </w:p>
        </w:tc>
      </w:tr>
      <w:tr w:rsidR="009E47C9" w:rsidRPr="009E47C9">
        <w:trPr>
          <w:trHeight w:val="1080"/>
        </w:trPr>
        <w:tc>
          <w:tcPr>
            <w:tcW w:w="960" w:type="dxa"/>
            <w:tcBorders>
              <w:top w:val="nil"/>
              <w:left w:val="single" w:sz="4" w:space="0" w:color="auto"/>
              <w:bottom w:val="single" w:sz="4" w:space="0" w:color="auto"/>
              <w:right w:val="single" w:sz="4" w:space="0" w:color="auto"/>
            </w:tcBorders>
            <w:shd w:val="clear" w:color="auto" w:fill="auto"/>
            <w:vAlign w:val="bottom"/>
          </w:tcPr>
          <w:p w:rsidR="009E47C9" w:rsidRPr="009E47C9" w:rsidRDefault="009E47C9" w:rsidP="009E47C9">
            <w:pPr>
              <w:jc w:val="center"/>
              <w:rPr>
                <w:rFonts w:cs="Times New Roman"/>
                <w:color w:val="000000"/>
                <w:sz w:val="20"/>
                <w:szCs w:val="20"/>
                <w:lang w:bidi="hi-IN"/>
              </w:rPr>
            </w:pPr>
            <w:r w:rsidRPr="009E47C9">
              <w:rPr>
                <w:rFonts w:cs="Times New Roman"/>
                <w:color w:val="000000"/>
                <w:sz w:val="20"/>
                <w:szCs w:val="20"/>
                <w:lang w:bidi="hi-IN"/>
              </w:rPr>
              <w:t>4</w:t>
            </w:r>
          </w:p>
        </w:tc>
        <w:tc>
          <w:tcPr>
            <w:tcW w:w="2460" w:type="dxa"/>
            <w:tcBorders>
              <w:top w:val="nil"/>
              <w:left w:val="nil"/>
              <w:bottom w:val="single" w:sz="4" w:space="0" w:color="auto"/>
              <w:right w:val="single" w:sz="4" w:space="0" w:color="auto"/>
            </w:tcBorders>
            <w:shd w:val="clear" w:color="auto" w:fill="auto"/>
          </w:tcPr>
          <w:p w:rsidR="009E47C9" w:rsidRPr="009E47C9" w:rsidRDefault="009E47C9" w:rsidP="009E47C9">
            <w:pPr>
              <w:rPr>
                <w:rFonts w:cs="Times New Roman"/>
                <w:sz w:val="20"/>
                <w:szCs w:val="20"/>
                <w:lang w:bidi="hi-IN"/>
              </w:rPr>
            </w:pPr>
            <w:r w:rsidRPr="009E47C9">
              <w:rPr>
                <w:rFonts w:cs="Times New Roman"/>
                <w:sz w:val="20"/>
                <w:szCs w:val="20"/>
                <w:lang w:bidi="hi-IN"/>
              </w:rPr>
              <w:t>Pomegranate Loans Term- Simple Interest @ 10.50%</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4307</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12187.02</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4236</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6995.98</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3835</w:t>
            </w:r>
          </w:p>
        </w:tc>
        <w:tc>
          <w:tcPr>
            <w:tcW w:w="960" w:type="dxa"/>
            <w:tcBorders>
              <w:top w:val="nil"/>
              <w:left w:val="nil"/>
              <w:bottom w:val="single" w:sz="4" w:space="0" w:color="auto"/>
              <w:right w:val="single" w:sz="4" w:space="0" w:color="auto"/>
            </w:tcBorders>
            <w:shd w:val="clear" w:color="auto" w:fill="auto"/>
            <w:noWrap/>
            <w:vAlign w:val="bottom"/>
          </w:tcPr>
          <w:p w:rsidR="009E47C9" w:rsidRPr="009E47C9" w:rsidRDefault="009E47C9" w:rsidP="009E47C9">
            <w:pPr>
              <w:jc w:val="right"/>
              <w:rPr>
                <w:rFonts w:cs="Times New Roman"/>
                <w:sz w:val="20"/>
                <w:szCs w:val="20"/>
                <w:lang w:bidi="hi-IN"/>
              </w:rPr>
            </w:pPr>
            <w:r w:rsidRPr="009E47C9">
              <w:rPr>
                <w:rFonts w:cs="Times New Roman"/>
                <w:sz w:val="20"/>
                <w:szCs w:val="20"/>
                <w:lang w:bidi="hi-IN"/>
              </w:rPr>
              <w:t>6581.19</w:t>
            </w:r>
          </w:p>
        </w:tc>
      </w:tr>
      <w:tr w:rsidR="009E47C9" w:rsidRPr="009E47C9">
        <w:trPr>
          <w:trHeight w:val="525"/>
        </w:trPr>
        <w:tc>
          <w:tcPr>
            <w:tcW w:w="960" w:type="dxa"/>
            <w:tcBorders>
              <w:top w:val="nil"/>
              <w:left w:val="single" w:sz="4" w:space="0" w:color="auto"/>
              <w:bottom w:val="single" w:sz="4" w:space="0" w:color="auto"/>
              <w:right w:val="single" w:sz="4" w:space="0" w:color="auto"/>
            </w:tcBorders>
            <w:shd w:val="clear" w:color="auto" w:fill="auto"/>
            <w:vAlign w:val="bottom"/>
          </w:tcPr>
          <w:p w:rsidR="009E47C9" w:rsidRPr="00570F57" w:rsidRDefault="009E47C9" w:rsidP="009E47C9">
            <w:pPr>
              <w:jc w:val="center"/>
              <w:rPr>
                <w:rFonts w:cs="Times New Roman"/>
                <w:b/>
                <w:bCs/>
                <w:color w:val="000000"/>
                <w:sz w:val="20"/>
                <w:szCs w:val="20"/>
                <w:lang w:bidi="hi-IN"/>
              </w:rPr>
            </w:pPr>
            <w:r w:rsidRPr="00570F57">
              <w:rPr>
                <w:rFonts w:cs="Times New Roman"/>
                <w:b/>
                <w:bCs/>
                <w:color w:val="000000"/>
                <w:sz w:val="20"/>
                <w:szCs w:val="20"/>
                <w:lang w:bidi="hi-IN"/>
              </w:rPr>
              <w:t>5</w:t>
            </w:r>
          </w:p>
        </w:tc>
        <w:tc>
          <w:tcPr>
            <w:tcW w:w="2460" w:type="dxa"/>
            <w:tcBorders>
              <w:top w:val="nil"/>
              <w:left w:val="nil"/>
              <w:bottom w:val="single" w:sz="4" w:space="0" w:color="auto"/>
              <w:right w:val="single" w:sz="4" w:space="0" w:color="auto"/>
            </w:tcBorders>
            <w:shd w:val="clear" w:color="auto" w:fill="auto"/>
            <w:noWrap/>
            <w:vAlign w:val="bottom"/>
          </w:tcPr>
          <w:p w:rsidR="009E47C9" w:rsidRPr="00570F57" w:rsidRDefault="009E47C9" w:rsidP="009E47C9">
            <w:pPr>
              <w:rPr>
                <w:rFonts w:cs="Times New Roman"/>
                <w:b/>
                <w:bCs/>
                <w:sz w:val="20"/>
                <w:szCs w:val="20"/>
                <w:lang w:bidi="hi-IN"/>
              </w:rPr>
            </w:pPr>
            <w:r w:rsidRPr="00570F57">
              <w:rPr>
                <w:rFonts w:cs="Times New Roman"/>
                <w:b/>
                <w:bCs/>
                <w:sz w:val="20"/>
                <w:szCs w:val="20"/>
                <w:lang w:bidi="hi-IN"/>
              </w:rPr>
              <w:t>Total</w:t>
            </w:r>
          </w:p>
        </w:tc>
        <w:tc>
          <w:tcPr>
            <w:tcW w:w="960" w:type="dxa"/>
            <w:tcBorders>
              <w:top w:val="nil"/>
              <w:left w:val="nil"/>
              <w:bottom w:val="single" w:sz="4" w:space="0" w:color="auto"/>
              <w:right w:val="single" w:sz="4" w:space="0" w:color="auto"/>
            </w:tcBorders>
            <w:shd w:val="clear" w:color="auto" w:fill="auto"/>
            <w:noWrap/>
            <w:vAlign w:val="bottom"/>
          </w:tcPr>
          <w:p w:rsidR="009E47C9" w:rsidRPr="00570F57" w:rsidRDefault="009E47C9" w:rsidP="009E47C9">
            <w:pPr>
              <w:jc w:val="right"/>
              <w:rPr>
                <w:rFonts w:cs="Times New Roman"/>
                <w:b/>
                <w:bCs/>
                <w:sz w:val="20"/>
                <w:szCs w:val="20"/>
                <w:lang w:bidi="hi-IN"/>
              </w:rPr>
            </w:pPr>
            <w:r w:rsidRPr="00570F57">
              <w:rPr>
                <w:rFonts w:cs="Times New Roman"/>
                <w:b/>
                <w:bCs/>
                <w:sz w:val="20"/>
                <w:szCs w:val="20"/>
                <w:lang w:bidi="hi-IN"/>
              </w:rPr>
              <w:t>23443</w:t>
            </w:r>
          </w:p>
        </w:tc>
        <w:tc>
          <w:tcPr>
            <w:tcW w:w="960" w:type="dxa"/>
            <w:tcBorders>
              <w:top w:val="nil"/>
              <w:left w:val="nil"/>
              <w:bottom w:val="single" w:sz="4" w:space="0" w:color="auto"/>
              <w:right w:val="single" w:sz="4" w:space="0" w:color="auto"/>
            </w:tcBorders>
            <w:shd w:val="clear" w:color="auto" w:fill="auto"/>
            <w:noWrap/>
            <w:vAlign w:val="bottom"/>
          </w:tcPr>
          <w:p w:rsidR="009E47C9" w:rsidRPr="00570F57" w:rsidRDefault="009E47C9" w:rsidP="009E47C9">
            <w:pPr>
              <w:jc w:val="right"/>
              <w:rPr>
                <w:rFonts w:cs="Times New Roman"/>
                <w:b/>
                <w:bCs/>
                <w:sz w:val="20"/>
                <w:szCs w:val="20"/>
                <w:lang w:bidi="hi-IN"/>
              </w:rPr>
            </w:pPr>
            <w:r w:rsidRPr="00570F57">
              <w:rPr>
                <w:rFonts w:cs="Times New Roman"/>
                <w:b/>
                <w:bCs/>
                <w:sz w:val="20"/>
                <w:szCs w:val="20"/>
                <w:lang w:bidi="hi-IN"/>
              </w:rPr>
              <w:t>68759.46</w:t>
            </w:r>
          </w:p>
        </w:tc>
        <w:tc>
          <w:tcPr>
            <w:tcW w:w="960" w:type="dxa"/>
            <w:tcBorders>
              <w:top w:val="nil"/>
              <w:left w:val="nil"/>
              <w:bottom w:val="single" w:sz="4" w:space="0" w:color="auto"/>
              <w:right w:val="single" w:sz="4" w:space="0" w:color="auto"/>
            </w:tcBorders>
            <w:shd w:val="clear" w:color="auto" w:fill="auto"/>
            <w:noWrap/>
            <w:vAlign w:val="bottom"/>
          </w:tcPr>
          <w:p w:rsidR="009E47C9" w:rsidRPr="00570F57" w:rsidRDefault="009E47C9" w:rsidP="009E47C9">
            <w:pPr>
              <w:jc w:val="right"/>
              <w:rPr>
                <w:rFonts w:cs="Times New Roman"/>
                <w:b/>
                <w:bCs/>
                <w:sz w:val="20"/>
                <w:szCs w:val="20"/>
                <w:lang w:bidi="hi-IN"/>
              </w:rPr>
            </w:pPr>
            <w:r w:rsidRPr="00570F57">
              <w:rPr>
                <w:rFonts w:cs="Times New Roman"/>
                <w:b/>
                <w:bCs/>
                <w:sz w:val="20"/>
                <w:szCs w:val="20"/>
                <w:lang w:bidi="hi-IN"/>
              </w:rPr>
              <w:t>23345</w:t>
            </w:r>
          </w:p>
        </w:tc>
        <w:tc>
          <w:tcPr>
            <w:tcW w:w="960" w:type="dxa"/>
            <w:tcBorders>
              <w:top w:val="nil"/>
              <w:left w:val="nil"/>
              <w:bottom w:val="single" w:sz="4" w:space="0" w:color="auto"/>
              <w:right w:val="single" w:sz="4" w:space="0" w:color="auto"/>
            </w:tcBorders>
            <w:shd w:val="clear" w:color="auto" w:fill="auto"/>
            <w:noWrap/>
            <w:vAlign w:val="bottom"/>
          </w:tcPr>
          <w:p w:rsidR="009E47C9" w:rsidRPr="00570F57" w:rsidRDefault="009E47C9" w:rsidP="009E47C9">
            <w:pPr>
              <w:jc w:val="right"/>
              <w:rPr>
                <w:rFonts w:cs="Times New Roman"/>
                <w:b/>
                <w:bCs/>
                <w:sz w:val="20"/>
                <w:szCs w:val="20"/>
                <w:lang w:bidi="hi-IN"/>
              </w:rPr>
            </w:pPr>
            <w:r w:rsidRPr="00570F57">
              <w:rPr>
                <w:rFonts w:cs="Times New Roman"/>
                <w:b/>
                <w:bCs/>
                <w:sz w:val="20"/>
                <w:szCs w:val="20"/>
                <w:lang w:bidi="hi-IN"/>
              </w:rPr>
              <w:t>48778.18</w:t>
            </w:r>
          </w:p>
        </w:tc>
        <w:tc>
          <w:tcPr>
            <w:tcW w:w="960" w:type="dxa"/>
            <w:tcBorders>
              <w:top w:val="nil"/>
              <w:left w:val="nil"/>
              <w:bottom w:val="single" w:sz="4" w:space="0" w:color="auto"/>
              <w:right w:val="single" w:sz="4" w:space="0" w:color="auto"/>
            </w:tcBorders>
            <w:shd w:val="clear" w:color="auto" w:fill="auto"/>
            <w:noWrap/>
            <w:vAlign w:val="bottom"/>
          </w:tcPr>
          <w:p w:rsidR="009E47C9" w:rsidRPr="00570F57" w:rsidRDefault="009E47C9" w:rsidP="009E47C9">
            <w:pPr>
              <w:jc w:val="right"/>
              <w:rPr>
                <w:rFonts w:cs="Times New Roman"/>
                <w:b/>
                <w:bCs/>
                <w:sz w:val="20"/>
                <w:szCs w:val="20"/>
                <w:lang w:bidi="hi-IN"/>
              </w:rPr>
            </w:pPr>
            <w:r w:rsidRPr="00570F57">
              <w:rPr>
                <w:rFonts w:cs="Times New Roman"/>
                <w:b/>
                <w:bCs/>
                <w:sz w:val="20"/>
                <w:szCs w:val="20"/>
                <w:lang w:bidi="hi-IN"/>
              </w:rPr>
              <w:t>25990</w:t>
            </w:r>
          </w:p>
        </w:tc>
        <w:tc>
          <w:tcPr>
            <w:tcW w:w="960" w:type="dxa"/>
            <w:tcBorders>
              <w:top w:val="nil"/>
              <w:left w:val="nil"/>
              <w:bottom w:val="single" w:sz="4" w:space="0" w:color="auto"/>
              <w:right w:val="single" w:sz="4" w:space="0" w:color="auto"/>
            </w:tcBorders>
            <w:shd w:val="clear" w:color="auto" w:fill="auto"/>
            <w:noWrap/>
            <w:vAlign w:val="bottom"/>
          </w:tcPr>
          <w:p w:rsidR="009E47C9" w:rsidRPr="00570F57" w:rsidRDefault="009E47C9" w:rsidP="009E47C9">
            <w:pPr>
              <w:jc w:val="right"/>
              <w:rPr>
                <w:rFonts w:cs="Times New Roman"/>
                <w:b/>
                <w:bCs/>
                <w:sz w:val="20"/>
                <w:szCs w:val="20"/>
                <w:lang w:bidi="hi-IN"/>
              </w:rPr>
            </w:pPr>
            <w:r w:rsidRPr="00570F57">
              <w:rPr>
                <w:rFonts w:cs="Times New Roman"/>
                <w:b/>
                <w:bCs/>
                <w:sz w:val="20"/>
                <w:szCs w:val="20"/>
                <w:lang w:bidi="hi-IN"/>
              </w:rPr>
              <w:t>17083.24</w:t>
            </w:r>
          </w:p>
        </w:tc>
      </w:tr>
    </w:tbl>
    <w:p w:rsidR="009E47C9" w:rsidRDefault="009E47C9" w:rsidP="00353340">
      <w:pPr>
        <w:tabs>
          <w:tab w:val="left" w:pos="0"/>
          <w:tab w:val="left" w:pos="3600"/>
        </w:tabs>
        <w:suppressAutoHyphens/>
        <w:jc w:val="both"/>
        <w:rPr>
          <w:rFonts w:eastAsia="MS Mincho"/>
          <w:b/>
          <w:sz w:val="22"/>
          <w:szCs w:val="22"/>
          <w:lang w:eastAsia="ar-SA"/>
        </w:rPr>
      </w:pPr>
    </w:p>
    <w:p w:rsidR="009E47C9" w:rsidRDefault="009E47C9" w:rsidP="00353340">
      <w:pPr>
        <w:tabs>
          <w:tab w:val="left" w:pos="0"/>
          <w:tab w:val="left" w:pos="3600"/>
        </w:tabs>
        <w:suppressAutoHyphens/>
        <w:jc w:val="both"/>
        <w:rPr>
          <w:rFonts w:eastAsia="MS Mincho"/>
          <w:b/>
          <w:sz w:val="22"/>
          <w:szCs w:val="22"/>
          <w:lang w:eastAsia="ar-SA"/>
        </w:rPr>
      </w:pPr>
    </w:p>
    <w:p w:rsidR="001016A2" w:rsidRPr="00C62B32" w:rsidRDefault="001016A2" w:rsidP="001526D4">
      <w:pPr>
        <w:spacing w:line="360" w:lineRule="auto"/>
        <w:jc w:val="both"/>
        <w:rPr>
          <w:sz w:val="22"/>
          <w:szCs w:val="22"/>
        </w:rPr>
      </w:pPr>
      <w:r w:rsidRPr="00C62B32">
        <w:rPr>
          <w:sz w:val="22"/>
          <w:szCs w:val="22"/>
        </w:rPr>
        <w:t>As advised by t</w:t>
      </w:r>
      <w:r w:rsidR="00A30E19" w:rsidRPr="00C62B32">
        <w:rPr>
          <w:sz w:val="22"/>
          <w:szCs w:val="22"/>
        </w:rPr>
        <w:t>he Chairperson</w:t>
      </w:r>
      <w:r w:rsidRPr="00C62B32">
        <w:rPr>
          <w:sz w:val="22"/>
          <w:szCs w:val="22"/>
        </w:rPr>
        <w:t xml:space="preserve"> to explore the possibility of improving the sacrifice from Bankers’ side (apart from penal</w:t>
      </w:r>
      <w:r w:rsidR="00C62B32">
        <w:rPr>
          <w:sz w:val="22"/>
          <w:szCs w:val="22"/>
        </w:rPr>
        <w:t xml:space="preserve"> </w:t>
      </w:r>
      <w:r w:rsidRPr="00C62B32">
        <w:rPr>
          <w:sz w:val="22"/>
          <w:szCs w:val="22"/>
        </w:rPr>
        <w:t xml:space="preserve">/ overdue interest), SLBC had convened the second </w:t>
      </w:r>
      <w:r w:rsidR="00C62B32">
        <w:rPr>
          <w:sz w:val="22"/>
          <w:szCs w:val="22"/>
        </w:rPr>
        <w:t>C</w:t>
      </w:r>
      <w:r w:rsidR="0047213F" w:rsidRPr="00C62B32">
        <w:rPr>
          <w:sz w:val="22"/>
          <w:szCs w:val="22"/>
        </w:rPr>
        <w:t xml:space="preserve">ore </w:t>
      </w:r>
      <w:r w:rsidR="00C62B32">
        <w:rPr>
          <w:sz w:val="22"/>
          <w:szCs w:val="22"/>
        </w:rPr>
        <w:t>C</w:t>
      </w:r>
      <w:r w:rsidR="0047213F" w:rsidRPr="00C62B32">
        <w:rPr>
          <w:sz w:val="22"/>
          <w:szCs w:val="22"/>
        </w:rPr>
        <w:t xml:space="preserve">ommittee </w:t>
      </w:r>
      <w:r w:rsidRPr="00C62B32">
        <w:rPr>
          <w:sz w:val="22"/>
          <w:szCs w:val="22"/>
        </w:rPr>
        <w:t xml:space="preserve">meeting on 17.2.2014 and after threadbare deliberations, the Committee informed that Banks cannot levy below Base Rate as per the extant guidelines (majority of the Banks are having 10.25% as base rate at present). </w:t>
      </w:r>
    </w:p>
    <w:p w:rsidR="001016A2" w:rsidRPr="00C62B32" w:rsidRDefault="001016A2" w:rsidP="001526D4">
      <w:pPr>
        <w:spacing w:line="360" w:lineRule="auto"/>
        <w:jc w:val="both"/>
        <w:rPr>
          <w:sz w:val="22"/>
          <w:szCs w:val="22"/>
        </w:rPr>
      </w:pPr>
    </w:p>
    <w:p w:rsidR="008B088F" w:rsidRPr="00C62B32" w:rsidRDefault="001016A2" w:rsidP="001526D4">
      <w:pPr>
        <w:spacing w:line="360" w:lineRule="auto"/>
        <w:jc w:val="both"/>
        <w:rPr>
          <w:sz w:val="22"/>
          <w:szCs w:val="22"/>
        </w:rPr>
      </w:pPr>
      <w:r w:rsidRPr="00C62B32">
        <w:rPr>
          <w:sz w:val="22"/>
          <w:szCs w:val="22"/>
        </w:rPr>
        <w:t>The Chairman suggested the Dept</w:t>
      </w:r>
      <w:r w:rsidR="00C62B32">
        <w:rPr>
          <w:sz w:val="22"/>
          <w:szCs w:val="22"/>
        </w:rPr>
        <w:t>.</w:t>
      </w:r>
      <w:r w:rsidRPr="00C62B32">
        <w:rPr>
          <w:sz w:val="22"/>
          <w:szCs w:val="22"/>
        </w:rPr>
        <w:t xml:space="preserve"> of Horticulture to put up a comprehensive note to take up the issue with </w:t>
      </w:r>
      <w:proofErr w:type="spellStart"/>
      <w:r w:rsidRPr="00C62B32">
        <w:rPr>
          <w:sz w:val="22"/>
          <w:szCs w:val="22"/>
        </w:rPr>
        <w:t>Govt</w:t>
      </w:r>
      <w:proofErr w:type="spellEnd"/>
      <w:r w:rsidRPr="00C62B32">
        <w:rPr>
          <w:sz w:val="22"/>
          <w:szCs w:val="22"/>
        </w:rPr>
        <w:t xml:space="preserve"> of India and RBI for issuing necessary guidelines to Banks in the State for this special package. </w:t>
      </w:r>
    </w:p>
    <w:p w:rsidR="008B088F" w:rsidRDefault="008B088F" w:rsidP="007F7455">
      <w:pPr>
        <w:tabs>
          <w:tab w:val="left" w:pos="0"/>
          <w:tab w:val="left" w:pos="3600"/>
        </w:tabs>
        <w:suppressAutoHyphens/>
        <w:jc w:val="both"/>
        <w:rPr>
          <w:rFonts w:eastAsia="MS Mincho"/>
          <w:b/>
          <w:sz w:val="22"/>
          <w:szCs w:val="22"/>
          <w:lang w:eastAsia="ar-SA"/>
        </w:rPr>
      </w:pPr>
    </w:p>
    <w:p w:rsidR="005A7E86" w:rsidRDefault="005A7E86" w:rsidP="007F7455">
      <w:pPr>
        <w:tabs>
          <w:tab w:val="left" w:pos="0"/>
          <w:tab w:val="left" w:pos="3600"/>
        </w:tabs>
        <w:suppressAutoHyphens/>
        <w:jc w:val="both"/>
        <w:rPr>
          <w:rFonts w:eastAsia="MS Mincho"/>
          <w:b/>
          <w:sz w:val="22"/>
          <w:szCs w:val="22"/>
          <w:lang w:eastAsia="ar-SA"/>
        </w:rPr>
      </w:pPr>
    </w:p>
    <w:p w:rsidR="006F2D9F" w:rsidRDefault="006F2D9F" w:rsidP="007F7455">
      <w:pPr>
        <w:tabs>
          <w:tab w:val="left" w:pos="0"/>
          <w:tab w:val="left" w:pos="3600"/>
        </w:tabs>
        <w:suppressAutoHyphens/>
        <w:jc w:val="both"/>
        <w:rPr>
          <w:rFonts w:eastAsia="MS Mincho"/>
          <w:b/>
          <w:sz w:val="22"/>
          <w:szCs w:val="22"/>
          <w:lang w:eastAsia="ar-SA"/>
        </w:rPr>
      </w:pPr>
    </w:p>
    <w:p w:rsidR="007F7455" w:rsidRDefault="007F7455" w:rsidP="007F7455">
      <w:pPr>
        <w:tabs>
          <w:tab w:val="left" w:pos="0"/>
          <w:tab w:val="left" w:pos="3600"/>
        </w:tabs>
        <w:suppressAutoHyphens/>
        <w:jc w:val="both"/>
        <w:rPr>
          <w:rFonts w:eastAsia="MS Mincho"/>
          <w:b/>
          <w:sz w:val="22"/>
          <w:szCs w:val="22"/>
          <w:lang w:eastAsia="ar-SA"/>
        </w:rPr>
      </w:pPr>
      <w:r>
        <w:rPr>
          <w:rFonts w:eastAsia="MS Mincho"/>
          <w:b/>
          <w:sz w:val="22"/>
          <w:szCs w:val="22"/>
          <w:lang w:eastAsia="ar-SA"/>
        </w:rPr>
        <w:lastRenderedPageBreak/>
        <w:t xml:space="preserve">AGENDA </w:t>
      </w:r>
      <w:r w:rsidR="00C32961">
        <w:rPr>
          <w:rFonts w:eastAsia="MS Mincho"/>
          <w:b/>
          <w:sz w:val="22"/>
          <w:szCs w:val="22"/>
          <w:lang w:eastAsia="ar-SA"/>
        </w:rPr>
        <w:t>2</w:t>
      </w:r>
      <w:r>
        <w:rPr>
          <w:rFonts w:eastAsia="MS Mincho"/>
          <w:b/>
          <w:sz w:val="22"/>
          <w:szCs w:val="22"/>
          <w:lang w:eastAsia="ar-SA"/>
        </w:rPr>
        <w:t xml:space="preserve">.0     </w:t>
      </w:r>
      <w:r w:rsidRPr="00157CF6">
        <w:rPr>
          <w:rFonts w:eastAsia="MS Mincho"/>
          <w:b/>
          <w:sz w:val="22"/>
          <w:szCs w:val="22"/>
          <w:lang w:eastAsia="ar-SA"/>
        </w:rPr>
        <w:t xml:space="preserve">FOLLOW-UP ACTION ON THE DECISIONS TAKEN DURING THE </w:t>
      </w:r>
    </w:p>
    <w:p w:rsidR="007F7455" w:rsidRPr="00157CF6" w:rsidRDefault="007F7455" w:rsidP="007F7455">
      <w:pPr>
        <w:tabs>
          <w:tab w:val="left" w:pos="0"/>
          <w:tab w:val="left" w:pos="3600"/>
        </w:tabs>
        <w:suppressAutoHyphens/>
        <w:jc w:val="both"/>
        <w:rPr>
          <w:rFonts w:eastAsia="MS Mincho"/>
          <w:b/>
          <w:sz w:val="22"/>
          <w:szCs w:val="22"/>
          <w:lang w:eastAsia="ar-SA"/>
        </w:rPr>
      </w:pPr>
      <w:r>
        <w:rPr>
          <w:rFonts w:eastAsia="MS Mincho"/>
          <w:b/>
          <w:sz w:val="22"/>
          <w:szCs w:val="22"/>
          <w:lang w:eastAsia="ar-SA"/>
        </w:rPr>
        <w:t xml:space="preserve">                           </w:t>
      </w:r>
      <w:r w:rsidRPr="00157CF6">
        <w:rPr>
          <w:rFonts w:eastAsia="MS Mincho"/>
          <w:b/>
          <w:sz w:val="22"/>
          <w:szCs w:val="22"/>
          <w:lang w:eastAsia="ar-SA"/>
        </w:rPr>
        <w:t xml:space="preserve">PREVIOUS SLBC MEETING </w:t>
      </w:r>
    </w:p>
    <w:p w:rsidR="007F7455" w:rsidRPr="00C62E88" w:rsidRDefault="007F7455" w:rsidP="005F3744">
      <w:pPr>
        <w:rPr>
          <w:color w:val="FF9900"/>
        </w:rPr>
      </w:pPr>
    </w:p>
    <w:p w:rsidR="00535697" w:rsidRDefault="00C32961" w:rsidP="00C41232">
      <w:pPr>
        <w:spacing w:line="360" w:lineRule="auto"/>
        <w:jc w:val="both"/>
        <w:rPr>
          <w:bCs/>
          <w:sz w:val="22"/>
          <w:szCs w:val="22"/>
        </w:rPr>
      </w:pPr>
      <w:r>
        <w:rPr>
          <w:b/>
          <w:sz w:val="22"/>
          <w:szCs w:val="22"/>
        </w:rPr>
        <w:t>2</w:t>
      </w:r>
      <w:r w:rsidR="005F3744" w:rsidRPr="00142385">
        <w:rPr>
          <w:b/>
          <w:sz w:val="22"/>
          <w:szCs w:val="22"/>
        </w:rPr>
        <w:t xml:space="preserve">.1 </w:t>
      </w:r>
      <w:proofErr w:type="spellStart"/>
      <w:r w:rsidR="005F3744" w:rsidRPr="00142385">
        <w:rPr>
          <w:b/>
          <w:sz w:val="22"/>
          <w:szCs w:val="22"/>
        </w:rPr>
        <w:t>Aadhaar</w:t>
      </w:r>
      <w:proofErr w:type="spellEnd"/>
      <w:r w:rsidR="005F3744" w:rsidRPr="00142385">
        <w:rPr>
          <w:b/>
          <w:sz w:val="22"/>
          <w:szCs w:val="22"/>
        </w:rPr>
        <w:t xml:space="preserve">-linked LPG Subsidy scheme: </w:t>
      </w:r>
      <w:r w:rsidR="005F3744" w:rsidRPr="00142385">
        <w:rPr>
          <w:sz w:val="22"/>
          <w:szCs w:val="22"/>
        </w:rPr>
        <w:t>The</w:t>
      </w:r>
      <w:r w:rsidR="005F3744" w:rsidRPr="00142385">
        <w:rPr>
          <w:b/>
          <w:sz w:val="22"/>
          <w:szCs w:val="22"/>
        </w:rPr>
        <w:t xml:space="preserve"> </w:t>
      </w:r>
      <w:r w:rsidR="003C491F" w:rsidRPr="003C491F">
        <w:rPr>
          <w:bCs/>
          <w:sz w:val="22"/>
          <w:szCs w:val="22"/>
        </w:rPr>
        <w:t>implementation</w:t>
      </w:r>
      <w:r w:rsidR="003C491F">
        <w:rPr>
          <w:b/>
          <w:sz w:val="22"/>
          <w:szCs w:val="22"/>
        </w:rPr>
        <w:t xml:space="preserve"> </w:t>
      </w:r>
      <w:r w:rsidR="003C491F">
        <w:rPr>
          <w:bCs/>
          <w:sz w:val="22"/>
          <w:szCs w:val="22"/>
        </w:rPr>
        <w:t xml:space="preserve">of the </w:t>
      </w:r>
      <w:r w:rsidR="005F3744" w:rsidRPr="00142385">
        <w:rPr>
          <w:sz w:val="22"/>
          <w:szCs w:val="22"/>
        </w:rPr>
        <w:t>scheme</w:t>
      </w:r>
      <w:r w:rsidR="005F3744" w:rsidRPr="00142385">
        <w:rPr>
          <w:b/>
          <w:sz w:val="22"/>
          <w:szCs w:val="22"/>
        </w:rPr>
        <w:t xml:space="preserve"> </w:t>
      </w:r>
      <w:r w:rsidR="003C491F" w:rsidRPr="009F32A7">
        <w:rPr>
          <w:bCs/>
          <w:sz w:val="22"/>
          <w:szCs w:val="22"/>
        </w:rPr>
        <w:t>commenced</w:t>
      </w:r>
      <w:r w:rsidR="003C491F">
        <w:rPr>
          <w:b/>
          <w:sz w:val="22"/>
          <w:szCs w:val="22"/>
        </w:rPr>
        <w:t xml:space="preserve"> </w:t>
      </w:r>
      <w:r w:rsidR="0041228B" w:rsidRPr="0041228B">
        <w:rPr>
          <w:bCs/>
          <w:sz w:val="22"/>
          <w:szCs w:val="22"/>
        </w:rPr>
        <w:t xml:space="preserve">from 1.6.2013 </w:t>
      </w:r>
      <w:r w:rsidR="002C4210" w:rsidRPr="00142385">
        <w:rPr>
          <w:bCs/>
          <w:sz w:val="22"/>
          <w:szCs w:val="22"/>
        </w:rPr>
        <w:t xml:space="preserve">in </w:t>
      </w:r>
      <w:proofErr w:type="spellStart"/>
      <w:r w:rsidR="002C4210" w:rsidRPr="00142385">
        <w:rPr>
          <w:bCs/>
          <w:sz w:val="22"/>
          <w:szCs w:val="22"/>
        </w:rPr>
        <w:t>Tumkur</w:t>
      </w:r>
      <w:proofErr w:type="spellEnd"/>
      <w:r w:rsidR="003C491F">
        <w:rPr>
          <w:bCs/>
          <w:sz w:val="22"/>
          <w:szCs w:val="22"/>
        </w:rPr>
        <w:t xml:space="preserve"> and </w:t>
      </w:r>
      <w:r w:rsidR="002C4210" w:rsidRPr="00142385">
        <w:rPr>
          <w:bCs/>
          <w:sz w:val="22"/>
          <w:szCs w:val="22"/>
        </w:rPr>
        <w:t xml:space="preserve">Mysore Districts in </w:t>
      </w:r>
      <w:proofErr w:type="gramStart"/>
      <w:r w:rsidR="002C4210" w:rsidRPr="00142385">
        <w:rPr>
          <w:bCs/>
          <w:sz w:val="22"/>
          <w:szCs w:val="22"/>
        </w:rPr>
        <w:t xml:space="preserve">the </w:t>
      </w:r>
      <w:r w:rsidR="003C491F">
        <w:rPr>
          <w:bCs/>
          <w:sz w:val="22"/>
          <w:szCs w:val="22"/>
        </w:rPr>
        <w:t>I</w:t>
      </w:r>
      <w:proofErr w:type="gramEnd"/>
      <w:r w:rsidR="003C491F">
        <w:rPr>
          <w:bCs/>
          <w:sz w:val="22"/>
          <w:szCs w:val="22"/>
        </w:rPr>
        <w:t xml:space="preserve"> phase. </w:t>
      </w:r>
      <w:r w:rsidR="00C62B32">
        <w:rPr>
          <w:bCs/>
          <w:sz w:val="22"/>
          <w:szCs w:val="22"/>
        </w:rPr>
        <w:t xml:space="preserve"> </w:t>
      </w:r>
      <w:r w:rsidR="003C491F">
        <w:rPr>
          <w:bCs/>
          <w:sz w:val="22"/>
          <w:szCs w:val="22"/>
        </w:rPr>
        <w:t>In the II</w:t>
      </w:r>
      <w:r w:rsidR="00A61BFB">
        <w:rPr>
          <w:bCs/>
          <w:sz w:val="22"/>
          <w:szCs w:val="22"/>
        </w:rPr>
        <w:t>I</w:t>
      </w:r>
      <w:r w:rsidR="003C491F">
        <w:rPr>
          <w:bCs/>
          <w:sz w:val="22"/>
          <w:szCs w:val="22"/>
        </w:rPr>
        <w:t xml:space="preserve"> phase, DBTL has been launched in </w:t>
      </w:r>
      <w:proofErr w:type="spellStart"/>
      <w:r w:rsidR="003C491F">
        <w:rPr>
          <w:bCs/>
          <w:sz w:val="22"/>
          <w:szCs w:val="22"/>
        </w:rPr>
        <w:t>Dharwad</w:t>
      </w:r>
      <w:proofErr w:type="spellEnd"/>
      <w:r w:rsidR="003C491F">
        <w:rPr>
          <w:bCs/>
          <w:sz w:val="22"/>
          <w:szCs w:val="22"/>
        </w:rPr>
        <w:t xml:space="preserve"> &amp; </w:t>
      </w:r>
      <w:proofErr w:type="spellStart"/>
      <w:r w:rsidR="003C491F">
        <w:rPr>
          <w:bCs/>
          <w:sz w:val="22"/>
          <w:szCs w:val="22"/>
        </w:rPr>
        <w:t>Udupi</w:t>
      </w:r>
      <w:proofErr w:type="spellEnd"/>
      <w:r w:rsidR="003C491F">
        <w:rPr>
          <w:bCs/>
          <w:sz w:val="22"/>
          <w:szCs w:val="22"/>
        </w:rPr>
        <w:t xml:space="preserve"> district</w:t>
      </w:r>
      <w:r w:rsidR="000F30F3">
        <w:rPr>
          <w:bCs/>
          <w:sz w:val="22"/>
          <w:szCs w:val="22"/>
        </w:rPr>
        <w:t>s</w:t>
      </w:r>
      <w:r w:rsidR="003C491F">
        <w:rPr>
          <w:bCs/>
          <w:sz w:val="22"/>
          <w:szCs w:val="22"/>
        </w:rPr>
        <w:t xml:space="preserve"> since 1.10.2013, </w:t>
      </w:r>
      <w:proofErr w:type="spellStart"/>
      <w:r w:rsidR="003C491F">
        <w:rPr>
          <w:bCs/>
          <w:sz w:val="22"/>
          <w:szCs w:val="22"/>
        </w:rPr>
        <w:t>Uttara</w:t>
      </w:r>
      <w:proofErr w:type="spellEnd"/>
      <w:r w:rsidR="003C491F">
        <w:rPr>
          <w:bCs/>
          <w:sz w:val="22"/>
          <w:szCs w:val="22"/>
        </w:rPr>
        <w:t xml:space="preserve"> Kannada and </w:t>
      </w:r>
      <w:proofErr w:type="spellStart"/>
      <w:r w:rsidR="000F30F3">
        <w:rPr>
          <w:bCs/>
          <w:sz w:val="22"/>
          <w:szCs w:val="22"/>
        </w:rPr>
        <w:t>Gadag</w:t>
      </w:r>
      <w:proofErr w:type="spellEnd"/>
      <w:r w:rsidR="003C491F">
        <w:rPr>
          <w:bCs/>
          <w:sz w:val="22"/>
          <w:szCs w:val="22"/>
        </w:rPr>
        <w:t xml:space="preserve"> districts have been included in the </w:t>
      </w:r>
      <w:r w:rsidR="00A61BFB">
        <w:rPr>
          <w:bCs/>
          <w:sz w:val="22"/>
          <w:szCs w:val="22"/>
        </w:rPr>
        <w:t>IV</w:t>
      </w:r>
      <w:r w:rsidR="003C491F">
        <w:rPr>
          <w:bCs/>
          <w:sz w:val="22"/>
          <w:szCs w:val="22"/>
        </w:rPr>
        <w:t xml:space="preserve"> phase since 1.11.2013. </w:t>
      </w:r>
      <w:r w:rsidR="00C62B32">
        <w:rPr>
          <w:bCs/>
          <w:sz w:val="22"/>
          <w:szCs w:val="22"/>
        </w:rPr>
        <w:t xml:space="preserve"> </w:t>
      </w:r>
      <w:r w:rsidR="003C491F">
        <w:rPr>
          <w:bCs/>
          <w:sz w:val="22"/>
          <w:szCs w:val="22"/>
        </w:rPr>
        <w:t>I</w:t>
      </w:r>
      <w:r w:rsidR="00A61BFB">
        <w:rPr>
          <w:bCs/>
          <w:sz w:val="22"/>
          <w:szCs w:val="22"/>
        </w:rPr>
        <w:t xml:space="preserve">n the </w:t>
      </w:r>
      <w:r w:rsidR="003C491F">
        <w:rPr>
          <w:bCs/>
          <w:sz w:val="22"/>
          <w:szCs w:val="22"/>
        </w:rPr>
        <w:t>V phase</w:t>
      </w:r>
      <w:r w:rsidR="00A61BFB">
        <w:rPr>
          <w:bCs/>
          <w:sz w:val="22"/>
          <w:szCs w:val="22"/>
        </w:rPr>
        <w:t xml:space="preserve">, DBTL has </w:t>
      </w:r>
      <w:r w:rsidR="000F30F3">
        <w:rPr>
          <w:bCs/>
          <w:sz w:val="22"/>
          <w:szCs w:val="22"/>
        </w:rPr>
        <w:t xml:space="preserve">started </w:t>
      </w:r>
      <w:r w:rsidR="00A61BFB">
        <w:rPr>
          <w:bCs/>
          <w:sz w:val="22"/>
          <w:szCs w:val="22"/>
        </w:rPr>
        <w:t xml:space="preserve">in </w:t>
      </w:r>
      <w:proofErr w:type="spellStart"/>
      <w:r w:rsidR="003C491F">
        <w:rPr>
          <w:bCs/>
          <w:sz w:val="22"/>
          <w:szCs w:val="22"/>
        </w:rPr>
        <w:t>Haveri</w:t>
      </w:r>
      <w:proofErr w:type="spellEnd"/>
      <w:r w:rsidR="003C491F">
        <w:rPr>
          <w:bCs/>
          <w:sz w:val="22"/>
          <w:szCs w:val="22"/>
        </w:rPr>
        <w:t xml:space="preserve">, </w:t>
      </w:r>
      <w:smartTag w:uri="urn:schemas-microsoft-com:office:smarttags" w:element="City">
        <w:smartTag w:uri="urn:schemas-microsoft-com:office:smarttags" w:element="place">
          <w:r w:rsidR="003C491F">
            <w:rPr>
              <w:bCs/>
              <w:sz w:val="22"/>
              <w:szCs w:val="22"/>
            </w:rPr>
            <w:t>Bangalore</w:t>
          </w:r>
        </w:smartTag>
      </w:smartTag>
      <w:r w:rsidR="003C491F">
        <w:rPr>
          <w:bCs/>
          <w:sz w:val="22"/>
          <w:szCs w:val="22"/>
        </w:rPr>
        <w:t xml:space="preserve">, </w:t>
      </w:r>
      <w:proofErr w:type="spellStart"/>
      <w:r w:rsidR="003C491F">
        <w:rPr>
          <w:bCs/>
          <w:sz w:val="22"/>
          <w:szCs w:val="22"/>
        </w:rPr>
        <w:t>Koppal</w:t>
      </w:r>
      <w:proofErr w:type="spellEnd"/>
      <w:r w:rsidR="003C491F">
        <w:rPr>
          <w:bCs/>
          <w:sz w:val="22"/>
          <w:szCs w:val="22"/>
        </w:rPr>
        <w:t xml:space="preserve">, </w:t>
      </w:r>
      <w:proofErr w:type="spellStart"/>
      <w:r w:rsidR="003C491F">
        <w:rPr>
          <w:bCs/>
          <w:sz w:val="22"/>
          <w:szCs w:val="22"/>
        </w:rPr>
        <w:t>Bidar</w:t>
      </w:r>
      <w:proofErr w:type="spellEnd"/>
      <w:r w:rsidR="003C491F">
        <w:rPr>
          <w:bCs/>
          <w:sz w:val="22"/>
          <w:szCs w:val="22"/>
        </w:rPr>
        <w:t xml:space="preserve">, </w:t>
      </w:r>
      <w:proofErr w:type="spellStart"/>
      <w:r w:rsidR="003C491F">
        <w:rPr>
          <w:bCs/>
          <w:sz w:val="22"/>
          <w:szCs w:val="22"/>
        </w:rPr>
        <w:t>Davangere</w:t>
      </w:r>
      <w:proofErr w:type="spellEnd"/>
      <w:r w:rsidR="003C491F">
        <w:rPr>
          <w:bCs/>
          <w:sz w:val="22"/>
          <w:szCs w:val="22"/>
        </w:rPr>
        <w:t xml:space="preserve">, </w:t>
      </w:r>
      <w:proofErr w:type="spellStart"/>
      <w:r w:rsidR="003C491F">
        <w:rPr>
          <w:bCs/>
          <w:sz w:val="22"/>
          <w:szCs w:val="22"/>
        </w:rPr>
        <w:t>Bijapur</w:t>
      </w:r>
      <w:proofErr w:type="spellEnd"/>
      <w:r w:rsidR="003C491F">
        <w:rPr>
          <w:bCs/>
          <w:sz w:val="22"/>
          <w:szCs w:val="22"/>
        </w:rPr>
        <w:t xml:space="preserve"> districts</w:t>
      </w:r>
      <w:r w:rsidR="00A61BFB">
        <w:rPr>
          <w:bCs/>
          <w:sz w:val="22"/>
          <w:szCs w:val="22"/>
        </w:rPr>
        <w:t xml:space="preserve"> from 1.12.2013. T</w:t>
      </w:r>
      <w:r w:rsidR="002C4210" w:rsidRPr="00142385">
        <w:rPr>
          <w:bCs/>
          <w:sz w:val="22"/>
          <w:szCs w:val="22"/>
        </w:rPr>
        <w:t xml:space="preserve">he guidelines and action points received from RBI </w:t>
      </w:r>
      <w:r w:rsidR="00A61BFB">
        <w:rPr>
          <w:bCs/>
          <w:sz w:val="22"/>
          <w:szCs w:val="22"/>
        </w:rPr>
        <w:t xml:space="preserve">/ DFS, </w:t>
      </w:r>
      <w:proofErr w:type="spellStart"/>
      <w:r w:rsidR="00A61BFB">
        <w:rPr>
          <w:bCs/>
          <w:sz w:val="22"/>
          <w:szCs w:val="22"/>
        </w:rPr>
        <w:t>MoF</w:t>
      </w:r>
      <w:proofErr w:type="spellEnd"/>
      <w:r w:rsidR="00A61BFB">
        <w:rPr>
          <w:bCs/>
          <w:sz w:val="22"/>
          <w:szCs w:val="22"/>
        </w:rPr>
        <w:t xml:space="preserve">, </w:t>
      </w:r>
      <w:proofErr w:type="spellStart"/>
      <w:r w:rsidR="00A61BFB">
        <w:rPr>
          <w:bCs/>
          <w:sz w:val="22"/>
          <w:szCs w:val="22"/>
        </w:rPr>
        <w:t>GoI</w:t>
      </w:r>
      <w:proofErr w:type="spellEnd"/>
      <w:r w:rsidR="00A61BFB">
        <w:rPr>
          <w:bCs/>
          <w:sz w:val="22"/>
          <w:szCs w:val="22"/>
        </w:rPr>
        <w:t xml:space="preserve"> </w:t>
      </w:r>
      <w:r w:rsidR="002C4210" w:rsidRPr="00142385">
        <w:rPr>
          <w:bCs/>
          <w:sz w:val="22"/>
          <w:szCs w:val="22"/>
        </w:rPr>
        <w:t>were circulate</w:t>
      </w:r>
      <w:r w:rsidR="003C491F">
        <w:rPr>
          <w:bCs/>
          <w:sz w:val="22"/>
          <w:szCs w:val="22"/>
        </w:rPr>
        <w:t>d to the concerned Banks / LDMs from time to time.</w:t>
      </w:r>
      <w:r w:rsidR="002C4210" w:rsidRPr="00142385">
        <w:rPr>
          <w:bCs/>
          <w:sz w:val="22"/>
          <w:szCs w:val="22"/>
        </w:rPr>
        <w:t xml:space="preserve">  </w:t>
      </w:r>
    </w:p>
    <w:p w:rsidR="00C41232" w:rsidRPr="00C41232" w:rsidRDefault="00C41232" w:rsidP="00C41232">
      <w:pPr>
        <w:spacing w:line="360" w:lineRule="auto"/>
        <w:jc w:val="both"/>
        <w:rPr>
          <w:bCs/>
          <w:sz w:val="22"/>
          <w:szCs w:val="22"/>
        </w:rPr>
      </w:pPr>
    </w:p>
    <w:p w:rsidR="002C4210" w:rsidRPr="00553A9C" w:rsidRDefault="00AC1630" w:rsidP="00A76BA2">
      <w:pPr>
        <w:spacing w:line="360" w:lineRule="auto"/>
        <w:jc w:val="both"/>
        <w:rPr>
          <w:sz w:val="22"/>
          <w:szCs w:val="22"/>
        </w:rPr>
      </w:pPr>
      <w:r w:rsidRPr="00553A9C">
        <w:rPr>
          <w:sz w:val="22"/>
          <w:szCs w:val="22"/>
        </w:rPr>
        <w:t xml:space="preserve">The District-wise progress as on </w:t>
      </w:r>
      <w:r w:rsidR="00655D51" w:rsidRPr="00553A9C">
        <w:rPr>
          <w:sz w:val="22"/>
          <w:szCs w:val="22"/>
        </w:rPr>
        <w:t>04.03.2014</w:t>
      </w:r>
      <w:r w:rsidRPr="00553A9C">
        <w:rPr>
          <w:sz w:val="22"/>
          <w:szCs w:val="22"/>
        </w:rPr>
        <w:t xml:space="preserve"> is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8"/>
        <w:gridCol w:w="550"/>
        <w:gridCol w:w="1620"/>
        <w:gridCol w:w="900"/>
        <w:gridCol w:w="1260"/>
        <w:gridCol w:w="1080"/>
        <w:gridCol w:w="1080"/>
        <w:gridCol w:w="1080"/>
        <w:gridCol w:w="1037"/>
      </w:tblGrid>
      <w:tr w:rsidR="008A3972" w:rsidRPr="008A3972" w:rsidTr="008A3972">
        <w:tc>
          <w:tcPr>
            <w:tcW w:w="638" w:type="dxa"/>
            <w:vAlign w:val="center"/>
          </w:tcPr>
          <w:p w:rsidR="00E003FB" w:rsidRPr="008A3972" w:rsidRDefault="00553A9C" w:rsidP="008A3972">
            <w:pPr>
              <w:pStyle w:val="ListParagraph"/>
              <w:spacing w:after="0"/>
              <w:ind w:left="0"/>
              <w:jc w:val="center"/>
              <w:rPr>
                <w:rFonts w:ascii="Arial" w:hAnsi="Arial" w:cs="Arial"/>
                <w:bCs/>
                <w:sz w:val="20"/>
                <w:szCs w:val="20"/>
              </w:rPr>
            </w:pPr>
            <w:proofErr w:type="spellStart"/>
            <w:r w:rsidRPr="008A3972">
              <w:rPr>
                <w:rFonts w:ascii="Arial" w:hAnsi="Arial" w:cs="Arial"/>
                <w:bCs/>
                <w:sz w:val="20"/>
                <w:szCs w:val="20"/>
              </w:rPr>
              <w:t>Pha</w:t>
            </w:r>
            <w:proofErr w:type="spellEnd"/>
            <w:r w:rsidR="008A3972" w:rsidRPr="008A3972">
              <w:rPr>
                <w:rFonts w:ascii="Arial" w:hAnsi="Arial" w:cs="Arial"/>
                <w:bCs/>
                <w:sz w:val="20"/>
                <w:szCs w:val="20"/>
              </w:rPr>
              <w:t>-</w:t>
            </w:r>
            <w:r w:rsidRPr="008A3972">
              <w:rPr>
                <w:rFonts w:ascii="Arial" w:hAnsi="Arial" w:cs="Arial"/>
                <w:bCs/>
                <w:sz w:val="20"/>
                <w:szCs w:val="20"/>
              </w:rPr>
              <w:t>se</w:t>
            </w:r>
          </w:p>
        </w:tc>
        <w:tc>
          <w:tcPr>
            <w:tcW w:w="550" w:type="dxa"/>
            <w:vAlign w:val="center"/>
          </w:tcPr>
          <w:p w:rsidR="00E003FB" w:rsidRPr="008A3972" w:rsidRDefault="00E003FB" w:rsidP="008A3972">
            <w:pPr>
              <w:pStyle w:val="ListParagraph"/>
              <w:spacing w:after="0"/>
              <w:ind w:left="0"/>
              <w:jc w:val="center"/>
              <w:rPr>
                <w:rFonts w:ascii="Arial" w:hAnsi="Arial" w:cs="Arial"/>
                <w:bCs/>
                <w:sz w:val="20"/>
                <w:szCs w:val="20"/>
              </w:rPr>
            </w:pPr>
            <w:r w:rsidRPr="008A3972">
              <w:rPr>
                <w:rFonts w:ascii="Arial" w:hAnsi="Arial" w:cs="Arial"/>
                <w:bCs/>
                <w:sz w:val="20"/>
                <w:szCs w:val="20"/>
              </w:rPr>
              <w:t>Sl. No</w:t>
            </w:r>
          </w:p>
        </w:tc>
        <w:tc>
          <w:tcPr>
            <w:tcW w:w="1620" w:type="dxa"/>
            <w:vAlign w:val="center"/>
          </w:tcPr>
          <w:p w:rsidR="00E003FB" w:rsidRPr="008A3972" w:rsidRDefault="00E003FB" w:rsidP="008A3972">
            <w:pPr>
              <w:pStyle w:val="ListParagraph"/>
              <w:spacing w:after="0"/>
              <w:ind w:left="0"/>
              <w:jc w:val="center"/>
              <w:rPr>
                <w:rFonts w:ascii="Arial" w:hAnsi="Arial" w:cs="Arial"/>
                <w:bCs/>
                <w:sz w:val="20"/>
                <w:szCs w:val="20"/>
              </w:rPr>
            </w:pPr>
            <w:r w:rsidRPr="008A3972">
              <w:rPr>
                <w:rFonts w:ascii="Arial" w:hAnsi="Arial" w:cs="Arial"/>
                <w:bCs/>
                <w:sz w:val="20"/>
                <w:szCs w:val="20"/>
              </w:rPr>
              <w:t>District</w:t>
            </w:r>
          </w:p>
        </w:tc>
        <w:tc>
          <w:tcPr>
            <w:tcW w:w="900" w:type="dxa"/>
            <w:vAlign w:val="center"/>
          </w:tcPr>
          <w:p w:rsidR="00E003FB" w:rsidRPr="008A3972" w:rsidRDefault="00E003FB" w:rsidP="008A3972">
            <w:pPr>
              <w:pStyle w:val="ListParagraph"/>
              <w:spacing w:after="0"/>
              <w:ind w:left="0"/>
              <w:jc w:val="center"/>
              <w:rPr>
                <w:rFonts w:ascii="Arial" w:hAnsi="Arial" w:cs="Arial"/>
                <w:bCs/>
                <w:sz w:val="20"/>
                <w:szCs w:val="20"/>
              </w:rPr>
            </w:pPr>
            <w:r w:rsidRPr="008A3972">
              <w:rPr>
                <w:rFonts w:ascii="Arial" w:hAnsi="Arial" w:cs="Arial"/>
                <w:bCs/>
                <w:sz w:val="20"/>
                <w:szCs w:val="20"/>
              </w:rPr>
              <w:t xml:space="preserve">No. of </w:t>
            </w:r>
            <w:proofErr w:type="spellStart"/>
            <w:r w:rsidRPr="008A3972">
              <w:rPr>
                <w:rFonts w:ascii="Arial" w:hAnsi="Arial" w:cs="Arial"/>
                <w:bCs/>
                <w:sz w:val="20"/>
                <w:szCs w:val="20"/>
              </w:rPr>
              <w:t>Distri</w:t>
            </w:r>
            <w:r w:rsidR="008A3972" w:rsidRPr="008A3972">
              <w:rPr>
                <w:rFonts w:ascii="Arial" w:hAnsi="Arial" w:cs="Arial"/>
                <w:bCs/>
                <w:sz w:val="20"/>
                <w:szCs w:val="20"/>
              </w:rPr>
              <w:t>-</w:t>
            </w:r>
            <w:r w:rsidRPr="008A3972">
              <w:rPr>
                <w:rFonts w:ascii="Arial" w:hAnsi="Arial" w:cs="Arial"/>
                <w:bCs/>
                <w:sz w:val="20"/>
                <w:szCs w:val="20"/>
              </w:rPr>
              <w:t>butors</w:t>
            </w:r>
            <w:proofErr w:type="spellEnd"/>
          </w:p>
        </w:tc>
        <w:tc>
          <w:tcPr>
            <w:tcW w:w="1260" w:type="dxa"/>
            <w:vAlign w:val="center"/>
          </w:tcPr>
          <w:p w:rsidR="00E003FB" w:rsidRPr="008A3972" w:rsidRDefault="00E003FB" w:rsidP="008A3972">
            <w:pPr>
              <w:pStyle w:val="ListParagraph"/>
              <w:spacing w:after="0"/>
              <w:ind w:left="0"/>
              <w:jc w:val="center"/>
              <w:rPr>
                <w:rFonts w:ascii="Arial" w:hAnsi="Arial" w:cs="Arial"/>
                <w:bCs/>
                <w:sz w:val="20"/>
                <w:szCs w:val="20"/>
              </w:rPr>
            </w:pPr>
            <w:r w:rsidRPr="008A3972">
              <w:rPr>
                <w:rFonts w:ascii="Arial" w:hAnsi="Arial" w:cs="Arial"/>
                <w:bCs/>
                <w:sz w:val="20"/>
                <w:szCs w:val="20"/>
              </w:rPr>
              <w:t>No. of LPG consumers</w:t>
            </w:r>
          </w:p>
        </w:tc>
        <w:tc>
          <w:tcPr>
            <w:tcW w:w="1080" w:type="dxa"/>
            <w:vAlign w:val="center"/>
          </w:tcPr>
          <w:p w:rsidR="00E003FB" w:rsidRPr="008A3972" w:rsidRDefault="00E003FB" w:rsidP="008A3972">
            <w:pPr>
              <w:pStyle w:val="ListParagraph"/>
              <w:spacing w:after="0"/>
              <w:ind w:left="0"/>
              <w:jc w:val="center"/>
              <w:rPr>
                <w:rFonts w:ascii="Arial" w:hAnsi="Arial" w:cs="Arial"/>
                <w:bCs/>
                <w:sz w:val="20"/>
                <w:szCs w:val="20"/>
              </w:rPr>
            </w:pPr>
            <w:r w:rsidRPr="008A3972">
              <w:rPr>
                <w:rFonts w:ascii="Arial" w:hAnsi="Arial" w:cs="Arial"/>
                <w:bCs/>
                <w:sz w:val="20"/>
                <w:szCs w:val="20"/>
              </w:rPr>
              <w:t xml:space="preserve">LPG </w:t>
            </w:r>
            <w:proofErr w:type="spellStart"/>
            <w:r w:rsidRPr="008A3972">
              <w:rPr>
                <w:rFonts w:ascii="Arial" w:hAnsi="Arial" w:cs="Arial"/>
                <w:bCs/>
                <w:sz w:val="20"/>
                <w:szCs w:val="20"/>
              </w:rPr>
              <w:t>Aadhaar</w:t>
            </w:r>
            <w:proofErr w:type="spellEnd"/>
            <w:r w:rsidRPr="008A3972">
              <w:rPr>
                <w:rFonts w:ascii="Arial" w:hAnsi="Arial" w:cs="Arial"/>
                <w:bCs/>
                <w:sz w:val="20"/>
                <w:szCs w:val="20"/>
              </w:rPr>
              <w:t xml:space="preserve"> seeding</w:t>
            </w:r>
          </w:p>
        </w:tc>
        <w:tc>
          <w:tcPr>
            <w:tcW w:w="1080" w:type="dxa"/>
            <w:vAlign w:val="center"/>
          </w:tcPr>
          <w:p w:rsidR="00E003FB" w:rsidRPr="008A3972" w:rsidRDefault="00E003FB" w:rsidP="008A3972">
            <w:pPr>
              <w:pStyle w:val="ListParagraph"/>
              <w:spacing w:after="0"/>
              <w:ind w:left="0"/>
              <w:jc w:val="center"/>
              <w:rPr>
                <w:rFonts w:ascii="Arial" w:hAnsi="Arial" w:cs="Arial"/>
                <w:bCs/>
                <w:sz w:val="20"/>
                <w:szCs w:val="20"/>
              </w:rPr>
            </w:pPr>
            <w:r w:rsidRPr="008A3972">
              <w:rPr>
                <w:rFonts w:ascii="Arial" w:hAnsi="Arial" w:cs="Arial"/>
                <w:bCs/>
                <w:sz w:val="20"/>
                <w:szCs w:val="20"/>
              </w:rPr>
              <w:t xml:space="preserve">% of LPG </w:t>
            </w:r>
            <w:proofErr w:type="spellStart"/>
            <w:r w:rsidRPr="008A3972">
              <w:rPr>
                <w:rFonts w:ascii="Arial" w:hAnsi="Arial" w:cs="Arial"/>
                <w:bCs/>
                <w:sz w:val="20"/>
                <w:szCs w:val="20"/>
              </w:rPr>
              <w:t>Aadhaar</w:t>
            </w:r>
            <w:proofErr w:type="spellEnd"/>
            <w:r w:rsidRPr="008A3972">
              <w:rPr>
                <w:rFonts w:ascii="Arial" w:hAnsi="Arial" w:cs="Arial"/>
                <w:bCs/>
                <w:sz w:val="20"/>
                <w:szCs w:val="20"/>
              </w:rPr>
              <w:t xml:space="preserve"> seeding</w:t>
            </w:r>
          </w:p>
        </w:tc>
        <w:tc>
          <w:tcPr>
            <w:tcW w:w="1080" w:type="dxa"/>
            <w:vAlign w:val="center"/>
          </w:tcPr>
          <w:p w:rsidR="00E003FB" w:rsidRPr="008A3972" w:rsidRDefault="00E003FB" w:rsidP="008A3972">
            <w:pPr>
              <w:pStyle w:val="ListParagraph"/>
              <w:spacing w:after="0"/>
              <w:ind w:left="0"/>
              <w:jc w:val="center"/>
              <w:rPr>
                <w:rFonts w:ascii="Arial" w:hAnsi="Arial" w:cs="Arial"/>
                <w:bCs/>
                <w:sz w:val="20"/>
                <w:szCs w:val="20"/>
              </w:rPr>
            </w:pPr>
            <w:r w:rsidRPr="008A3972">
              <w:rPr>
                <w:rFonts w:ascii="Arial" w:hAnsi="Arial" w:cs="Arial"/>
                <w:bCs/>
                <w:sz w:val="20"/>
                <w:szCs w:val="20"/>
              </w:rPr>
              <w:t xml:space="preserve">Bank </w:t>
            </w:r>
            <w:proofErr w:type="spellStart"/>
            <w:r w:rsidRPr="008A3972">
              <w:rPr>
                <w:rFonts w:ascii="Arial" w:hAnsi="Arial" w:cs="Arial"/>
                <w:bCs/>
                <w:sz w:val="20"/>
                <w:szCs w:val="20"/>
              </w:rPr>
              <w:t>Aadhaar</w:t>
            </w:r>
            <w:proofErr w:type="spellEnd"/>
            <w:r w:rsidRPr="008A3972">
              <w:rPr>
                <w:rFonts w:ascii="Arial" w:hAnsi="Arial" w:cs="Arial"/>
                <w:bCs/>
                <w:sz w:val="20"/>
                <w:szCs w:val="20"/>
              </w:rPr>
              <w:t xml:space="preserve"> seeding</w:t>
            </w:r>
          </w:p>
        </w:tc>
        <w:tc>
          <w:tcPr>
            <w:tcW w:w="1037" w:type="dxa"/>
            <w:vAlign w:val="center"/>
          </w:tcPr>
          <w:p w:rsidR="00E003FB" w:rsidRPr="008A3972" w:rsidRDefault="00E003FB" w:rsidP="008A3972">
            <w:pPr>
              <w:pStyle w:val="ListParagraph"/>
              <w:spacing w:after="0"/>
              <w:ind w:left="0"/>
              <w:jc w:val="center"/>
              <w:rPr>
                <w:rFonts w:ascii="Arial" w:hAnsi="Arial" w:cs="Arial"/>
                <w:bCs/>
                <w:sz w:val="20"/>
                <w:szCs w:val="20"/>
              </w:rPr>
            </w:pPr>
            <w:r w:rsidRPr="008A3972">
              <w:rPr>
                <w:rFonts w:ascii="Arial" w:hAnsi="Arial" w:cs="Arial"/>
                <w:bCs/>
                <w:sz w:val="20"/>
                <w:szCs w:val="20"/>
              </w:rPr>
              <w:t xml:space="preserve">% of Bank </w:t>
            </w:r>
            <w:proofErr w:type="spellStart"/>
            <w:r w:rsidRPr="008A3972">
              <w:rPr>
                <w:rFonts w:ascii="Arial" w:hAnsi="Arial" w:cs="Arial"/>
                <w:bCs/>
                <w:sz w:val="20"/>
                <w:szCs w:val="20"/>
              </w:rPr>
              <w:t>Aadhaar</w:t>
            </w:r>
            <w:proofErr w:type="spellEnd"/>
            <w:r w:rsidRPr="008A3972">
              <w:rPr>
                <w:rFonts w:ascii="Arial" w:hAnsi="Arial" w:cs="Arial"/>
                <w:bCs/>
                <w:sz w:val="20"/>
                <w:szCs w:val="20"/>
              </w:rPr>
              <w:t xml:space="preserve"> seeding</w:t>
            </w:r>
          </w:p>
        </w:tc>
      </w:tr>
      <w:tr w:rsidR="008A3972" w:rsidRPr="008A3972" w:rsidTr="008A3972">
        <w:tc>
          <w:tcPr>
            <w:tcW w:w="638" w:type="dxa"/>
          </w:tcPr>
          <w:p w:rsidR="00E003FB"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1</w:t>
            </w:r>
          </w:p>
        </w:tc>
        <w:tc>
          <w:tcPr>
            <w:tcW w:w="550" w:type="dxa"/>
          </w:tcPr>
          <w:p w:rsidR="00E003FB" w:rsidRPr="008A3972" w:rsidRDefault="00E003FB" w:rsidP="008A3972">
            <w:pPr>
              <w:pStyle w:val="ListParagraph"/>
              <w:spacing w:after="0"/>
              <w:ind w:left="0"/>
              <w:jc w:val="right"/>
              <w:rPr>
                <w:rFonts w:ascii="Arial" w:hAnsi="Arial" w:cs="Arial"/>
                <w:bCs/>
                <w:sz w:val="20"/>
                <w:szCs w:val="20"/>
              </w:rPr>
            </w:pPr>
            <w:r w:rsidRPr="008A3972">
              <w:rPr>
                <w:rFonts w:ascii="Arial" w:hAnsi="Arial" w:cs="Arial"/>
                <w:bCs/>
                <w:sz w:val="20"/>
                <w:szCs w:val="20"/>
              </w:rPr>
              <w:t>1</w:t>
            </w:r>
          </w:p>
        </w:tc>
        <w:tc>
          <w:tcPr>
            <w:tcW w:w="1620" w:type="dxa"/>
          </w:tcPr>
          <w:p w:rsidR="00E003FB" w:rsidRPr="008A3972" w:rsidRDefault="00E003FB" w:rsidP="00A70D3D">
            <w:pPr>
              <w:pStyle w:val="ListParagraph"/>
              <w:spacing w:after="0"/>
              <w:ind w:left="0"/>
              <w:jc w:val="both"/>
              <w:rPr>
                <w:rFonts w:ascii="Arial" w:hAnsi="Arial" w:cs="Arial"/>
                <w:bCs/>
                <w:sz w:val="20"/>
                <w:szCs w:val="20"/>
              </w:rPr>
            </w:pPr>
            <w:smartTag w:uri="urn:schemas-microsoft-com:office:smarttags" w:element="place">
              <w:smartTag w:uri="urn:schemas-microsoft-com:office:smarttags" w:element="City">
                <w:r w:rsidRPr="008A3972">
                  <w:rPr>
                    <w:rFonts w:ascii="Arial" w:hAnsi="Arial" w:cs="Arial"/>
                    <w:bCs/>
                    <w:sz w:val="20"/>
                    <w:szCs w:val="20"/>
                  </w:rPr>
                  <w:t>Mysore</w:t>
                </w:r>
              </w:smartTag>
            </w:smartTag>
          </w:p>
        </w:tc>
        <w:tc>
          <w:tcPr>
            <w:tcW w:w="90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38</w:t>
            </w:r>
          </w:p>
        </w:tc>
        <w:tc>
          <w:tcPr>
            <w:tcW w:w="126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555761</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518927</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93.37</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488374</w:t>
            </w:r>
          </w:p>
        </w:tc>
        <w:tc>
          <w:tcPr>
            <w:tcW w:w="1037"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87.87</w:t>
            </w:r>
          </w:p>
        </w:tc>
      </w:tr>
      <w:tr w:rsidR="008A3972" w:rsidRPr="008A3972" w:rsidTr="008A3972">
        <w:tc>
          <w:tcPr>
            <w:tcW w:w="638" w:type="dxa"/>
          </w:tcPr>
          <w:p w:rsidR="00E003FB"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1</w:t>
            </w:r>
          </w:p>
        </w:tc>
        <w:tc>
          <w:tcPr>
            <w:tcW w:w="550" w:type="dxa"/>
          </w:tcPr>
          <w:p w:rsidR="00E003FB" w:rsidRPr="008A3972" w:rsidRDefault="00E003FB" w:rsidP="008A3972">
            <w:pPr>
              <w:pStyle w:val="ListParagraph"/>
              <w:spacing w:after="0"/>
              <w:ind w:left="0"/>
              <w:jc w:val="right"/>
              <w:rPr>
                <w:rFonts w:ascii="Arial" w:hAnsi="Arial" w:cs="Arial"/>
                <w:bCs/>
                <w:sz w:val="20"/>
                <w:szCs w:val="20"/>
              </w:rPr>
            </w:pPr>
            <w:r w:rsidRPr="008A3972">
              <w:rPr>
                <w:rFonts w:ascii="Arial" w:hAnsi="Arial" w:cs="Arial"/>
                <w:bCs/>
                <w:sz w:val="20"/>
                <w:szCs w:val="20"/>
              </w:rPr>
              <w:t>2</w:t>
            </w:r>
          </w:p>
        </w:tc>
        <w:tc>
          <w:tcPr>
            <w:tcW w:w="1620" w:type="dxa"/>
          </w:tcPr>
          <w:p w:rsidR="00E003FB" w:rsidRPr="008A3972" w:rsidRDefault="00E003FB" w:rsidP="00A70D3D">
            <w:pPr>
              <w:pStyle w:val="ListParagraph"/>
              <w:spacing w:after="0"/>
              <w:ind w:left="0"/>
              <w:jc w:val="both"/>
              <w:rPr>
                <w:rFonts w:ascii="Arial" w:hAnsi="Arial" w:cs="Arial"/>
                <w:bCs/>
                <w:sz w:val="20"/>
                <w:szCs w:val="20"/>
              </w:rPr>
            </w:pPr>
            <w:proofErr w:type="spellStart"/>
            <w:r w:rsidRPr="008A3972">
              <w:rPr>
                <w:rFonts w:ascii="Arial" w:hAnsi="Arial" w:cs="Arial"/>
                <w:bCs/>
                <w:sz w:val="20"/>
                <w:szCs w:val="20"/>
              </w:rPr>
              <w:t>Tumkur</w:t>
            </w:r>
            <w:proofErr w:type="spellEnd"/>
          </w:p>
        </w:tc>
        <w:tc>
          <w:tcPr>
            <w:tcW w:w="90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29</w:t>
            </w:r>
          </w:p>
        </w:tc>
        <w:tc>
          <w:tcPr>
            <w:tcW w:w="126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287178</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262773</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91.50</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245720</w:t>
            </w:r>
          </w:p>
        </w:tc>
        <w:tc>
          <w:tcPr>
            <w:tcW w:w="1037"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85.56</w:t>
            </w:r>
          </w:p>
        </w:tc>
      </w:tr>
      <w:tr w:rsidR="008A3972" w:rsidRPr="008A3972" w:rsidTr="008A3972">
        <w:tc>
          <w:tcPr>
            <w:tcW w:w="638" w:type="dxa"/>
          </w:tcPr>
          <w:p w:rsidR="00E003FB"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3</w:t>
            </w:r>
          </w:p>
        </w:tc>
        <w:tc>
          <w:tcPr>
            <w:tcW w:w="550" w:type="dxa"/>
          </w:tcPr>
          <w:p w:rsidR="00E003FB" w:rsidRPr="008A3972" w:rsidRDefault="00E003FB" w:rsidP="008A3972">
            <w:pPr>
              <w:pStyle w:val="ListParagraph"/>
              <w:spacing w:after="0"/>
              <w:ind w:left="0"/>
              <w:jc w:val="right"/>
              <w:rPr>
                <w:rFonts w:ascii="Arial" w:hAnsi="Arial" w:cs="Arial"/>
                <w:bCs/>
                <w:sz w:val="20"/>
                <w:szCs w:val="20"/>
              </w:rPr>
            </w:pPr>
            <w:r w:rsidRPr="008A3972">
              <w:rPr>
                <w:rFonts w:ascii="Arial" w:hAnsi="Arial" w:cs="Arial"/>
                <w:bCs/>
                <w:sz w:val="20"/>
                <w:szCs w:val="20"/>
              </w:rPr>
              <w:t>3</w:t>
            </w:r>
          </w:p>
        </w:tc>
        <w:tc>
          <w:tcPr>
            <w:tcW w:w="1620" w:type="dxa"/>
          </w:tcPr>
          <w:p w:rsidR="00E003FB" w:rsidRPr="008A3972" w:rsidRDefault="00E003FB" w:rsidP="00A70D3D">
            <w:pPr>
              <w:pStyle w:val="ListParagraph"/>
              <w:spacing w:after="0"/>
              <w:ind w:left="0"/>
              <w:jc w:val="both"/>
              <w:rPr>
                <w:rFonts w:ascii="Arial" w:hAnsi="Arial" w:cs="Arial"/>
                <w:bCs/>
                <w:sz w:val="20"/>
                <w:szCs w:val="20"/>
              </w:rPr>
            </w:pPr>
            <w:proofErr w:type="spellStart"/>
            <w:r w:rsidRPr="008A3972">
              <w:rPr>
                <w:rFonts w:ascii="Arial" w:hAnsi="Arial" w:cs="Arial"/>
                <w:bCs/>
                <w:sz w:val="20"/>
                <w:szCs w:val="20"/>
              </w:rPr>
              <w:t>Dharwad</w:t>
            </w:r>
            <w:proofErr w:type="spellEnd"/>
          </w:p>
        </w:tc>
        <w:tc>
          <w:tcPr>
            <w:tcW w:w="90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34</w:t>
            </w:r>
          </w:p>
        </w:tc>
        <w:tc>
          <w:tcPr>
            <w:tcW w:w="126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297740</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169488</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56.92</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119560</w:t>
            </w:r>
          </w:p>
        </w:tc>
        <w:tc>
          <w:tcPr>
            <w:tcW w:w="1037"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40.16</w:t>
            </w:r>
          </w:p>
        </w:tc>
      </w:tr>
      <w:tr w:rsidR="008A3972" w:rsidRPr="008A3972" w:rsidTr="008A3972">
        <w:tc>
          <w:tcPr>
            <w:tcW w:w="638" w:type="dxa"/>
          </w:tcPr>
          <w:p w:rsidR="00E003FB"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3</w:t>
            </w:r>
          </w:p>
        </w:tc>
        <w:tc>
          <w:tcPr>
            <w:tcW w:w="550" w:type="dxa"/>
          </w:tcPr>
          <w:p w:rsidR="00E003FB" w:rsidRPr="008A3972" w:rsidRDefault="00E003FB" w:rsidP="008A3972">
            <w:pPr>
              <w:pStyle w:val="ListParagraph"/>
              <w:spacing w:after="0"/>
              <w:ind w:left="0"/>
              <w:jc w:val="right"/>
              <w:rPr>
                <w:rFonts w:ascii="Arial" w:hAnsi="Arial" w:cs="Arial"/>
                <w:bCs/>
                <w:sz w:val="20"/>
                <w:szCs w:val="20"/>
              </w:rPr>
            </w:pPr>
            <w:r w:rsidRPr="008A3972">
              <w:rPr>
                <w:rFonts w:ascii="Arial" w:hAnsi="Arial" w:cs="Arial"/>
                <w:bCs/>
                <w:sz w:val="20"/>
                <w:szCs w:val="20"/>
              </w:rPr>
              <w:t>4</w:t>
            </w:r>
          </w:p>
        </w:tc>
        <w:tc>
          <w:tcPr>
            <w:tcW w:w="1620" w:type="dxa"/>
          </w:tcPr>
          <w:p w:rsidR="00E003FB" w:rsidRPr="008A3972" w:rsidRDefault="00E003FB" w:rsidP="00A70D3D">
            <w:pPr>
              <w:pStyle w:val="ListParagraph"/>
              <w:spacing w:after="0"/>
              <w:ind w:left="0"/>
              <w:jc w:val="both"/>
              <w:rPr>
                <w:rFonts w:ascii="Arial" w:hAnsi="Arial" w:cs="Arial"/>
                <w:bCs/>
                <w:sz w:val="20"/>
                <w:szCs w:val="20"/>
              </w:rPr>
            </w:pPr>
            <w:proofErr w:type="spellStart"/>
            <w:r w:rsidRPr="008A3972">
              <w:rPr>
                <w:rFonts w:ascii="Arial" w:hAnsi="Arial" w:cs="Arial"/>
                <w:bCs/>
                <w:sz w:val="20"/>
                <w:szCs w:val="20"/>
              </w:rPr>
              <w:t>Udupi</w:t>
            </w:r>
            <w:proofErr w:type="spellEnd"/>
          </w:p>
        </w:tc>
        <w:tc>
          <w:tcPr>
            <w:tcW w:w="90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17</w:t>
            </w:r>
          </w:p>
        </w:tc>
        <w:tc>
          <w:tcPr>
            <w:tcW w:w="126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179602</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70820</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39.43</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56830</w:t>
            </w:r>
          </w:p>
        </w:tc>
        <w:tc>
          <w:tcPr>
            <w:tcW w:w="1037"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31.64</w:t>
            </w:r>
          </w:p>
        </w:tc>
      </w:tr>
      <w:tr w:rsidR="008A3972" w:rsidRPr="008A3972" w:rsidTr="008A3972">
        <w:tc>
          <w:tcPr>
            <w:tcW w:w="638" w:type="dxa"/>
          </w:tcPr>
          <w:p w:rsidR="00E003FB"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4</w:t>
            </w:r>
          </w:p>
        </w:tc>
        <w:tc>
          <w:tcPr>
            <w:tcW w:w="550" w:type="dxa"/>
          </w:tcPr>
          <w:p w:rsidR="00E003FB" w:rsidRPr="008A3972" w:rsidRDefault="00E003FB" w:rsidP="008A3972">
            <w:pPr>
              <w:pStyle w:val="ListParagraph"/>
              <w:spacing w:after="0"/>
              <w:ind w:left="0"/>
              <w:jc w:val="right"/>
              <w:rPr>
                <w:rFonts w:ascii="Arial" w:hAnsi="Arial" w:cs="Arial"/>
                <w:bCs/>
                <w:sz w:val="20"/>
                <w:szCs w:val="20"/>
              </w:rPr>
            </w:pPr>
            <w:r w:rsidRPr="008A3972">
              <w:rPr>
                <w:rFonts w:ascii="Arial" w:hAnsi="Arial" w:cs="Arial"/>
                <w:bCs/>
                <w:sz w:val="20"/>
                <w:szCs w:val="20"/>
              </w:rPr>
              <w:t>5</w:t>
            </w:r>
          </w:p>
        </w:tc>
        <w:tc>
          <w:tcPr>
            <w:tcW w:w="1620" w:type="dxa"/>
          </w:tcPr>
          <w:p w:rsidR="00E003FB" w:rsidRPr="008A3972" w:rsidRDefault="00E003FB" w:rsidP="00A70D3D">
            <w:pPr>
              <w:pStyle w:val="ListParagraph"/>
              <w:spacing w:after="0"/>
              <w:ind w:left="0"/>
              <w:jc w:val="both"/>
              <w:rPr>
                <w:rFonts w:ascii="Arial" w:hAnsi="Arial" w:cs="Arial"/>
                <w:bCs/>
                <w:sz w:val="20"/>
                <w:szCs w:val="20"/>
              </w:rPr>
            </w:pPr>
            <w:proofErr w:type="spellStart"/>
            <w:r w:rsidRPr="008A3972">
              <w:rPr>
                <w:rFonts w:ascii="Arial" w:hAnsi="Arial" w:cs="Arial"/>
                <w:bCs/>
                <w:sz w:val="20"/>
                <w:szCs w:val="20"/>
              </w:rPr>
              <w:t>Gadag</w:t>
            </w:r>
            <w:proofErr w:type="spellEnd"/>
          </w:p>
        </w:tc>
        <w:tc>
          <w:tcPr>
            <w:tcW w:w="90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13</w:t>
            </w:r>
          </w:p>
        </w:tc>
        <w:tc>
          <w:tcPr>
            <w:tcW w:w="126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87527</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52027</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59.44</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41701</w:t>
            </w:r>
          </w:p>
        </w:tc>
        <w:tc>
          <w:tcPr>
            <w:tcW w:w="1037"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47.64</w:t>
            </w:r>
          </w:p>
        </w:tc>
      </w:tr>
      <w:tr w:rsidR="008A3972" w:rsidRPr="008A3972" w:rsidTr="008A3972">
        <w:tc>
          <w:tcPr>
            <w:tcW w:w="638" w:type="dxa"/>
          </w:tcPr>
          <w:p w:rsidR="00E003FB"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4</w:t>
            </w:r>
          </w:p>
        </w:tc>
        <w:tc>
          <w:tcPr>
            <w:tcW w:w="550" w:type="dxa"/>
          </w:tcPr>
          <w:p w:rsidR="00E003FB" w:rsidRPr="008A3972" w:rsidRDefault="00E003FB" w:rsidP="008A3972">
            <w:pPr>
              <w:pStyle w:val="ListParagraph"/>
              <w:spacing w:after="0"/>
              <w:ind w:left="0"/>
              <w:jc w:val="right"/>
              <w:rPr>
                <w:rFonts w:ascii="Arial" w:hAnsi="Arial" w:cs="Arial"/>
                <w:bCs/>
                <w:sz w:val="20"/>
                <w:szCs w:val="20"/>
              </w:rPr>
            </w:pPr>
            <w:r w:rsidRPr="008A3972">
              <w:rPr>
                <w:rFonts w:ascii="Arial" w:hAnsi="Arial" w:cs="Arial"/>
                <w:bCs/>
                <w:sz w:val="20"/>
                <w:szCs w:val="20"/>
              </w:rPr>
              <w:t>6</w:t>
            </w:r>
          </w:p>
        </w:tc>
        <w:tc>
          <w:tcPr>
            <w:tcW w:w="1620" w:type="dxa"/>
          </w:tcPr>
          <w:p w:rsidR="00E003FB" w:rsidRPr="008A3972" w:rsidRDefault="00E003FB" w:rsidP="00A70D3D">
            <w:pPr>
              <w:pStyle w:val="ListParagraph"/>
              <w:spacing w:after="0"/>
              <w:ind w:left="0"/>
              <w:jc w:val="both"/>
              <w:rPr>
                <w:rFonts w:ascii="Arial" w:hAnsi="Arial" w:cs="Arial"/>
                <w:bCs/>
                <w:sz w:val="20"/>
                <w:szCs w:val="20"/>
              </w:rPr>
            </w:pPr>
            <w:proofErr w:type="spellStart"/>
            <w:r w:rsidRPr="008A3972">
              <w:rPr>
                <w:rFonts w:ascii="Arial" w:hAnsi="Arial" w:cs="Arial"/>
                <w:bCs/>
                <w:sz w:val="20"/>
                <w:szCs w:val="20"/>
              </w:rPr>
              <w:t>Karwar</w:t>
            </w:r>
            <w:proofErr w:type="spellEnd"/>
          </w:p>
        </w:tc>
        <w:tc>
          <w:tcPr>
            <w:tcW w:w="90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24</w:t>
            </w:r>
          </w:p>
        </w:tc>
        <w:tc>
          <w:tcPr>
            <w:tcW w:w="126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194932</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92502</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47.45</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77350</w:t>
            </w:r>
          </w:p>
        </w:tc>
        <w:tc>
          <w:tcPr>
            <w:tcW w:w="1037"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39.68</w:t>
            </w:r>
          </w:p>
        </w:tc>
      </w:tr>
      <w:tr w:rsidR="008A3972" w:rsidRPr="008A3972" w:rsidTr="008A3972">
        <w:tc>
          <w:tcPr>
            <w:tcW w:w="638" w:type="dxa"/>
          </w:tcPr>
          <w:p w:rsidR="00E003FB"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5</w:t>
            </w:r>
          </w:p>
        </w:tc>
        <w:tc>
          <w:tcPr>
            <w:tcW w:w="550" w:type="dxa"/>
          </w:tcPr>
          <w:p w:rsidR="00E003FB" w:rsidRPr="008A3972" w:rsidRDefault="00E003FB" w:rsidP="008A3972">
            <w:pPr>
              <w:pStyle w:val="ListParagraph"/>
              <w:spacing w:after="0"/>
              <w:ind w:left="0"/>
              <w:jc w:val="right"/>
              <w:rPr>
                <w:rFonts w:ascii="Arial" w:hAnsi="Arial" w:cs="Arial"/>
                <w:bCs/>
                <w:sz w:val="20"/>
                <w:szCs w:val="20"/>
              </w:rPr>
            </w:pPr>
            <w:r w:rsidRPr="008A3972">
              <w:rPr>
                <w:rFonts w:ascii="Arial" w:hAnsi="Arial" w:cs="Arial"/>
                <w:bCs/>
                <w:sz w:val="20"/>
                <w:szCs w:val="20"/>
              </w:rPr>
              <w:t>7</w:t>
            </w:r>
          </w:p>
        </w:tc>
        <w:tc>
          <w:tcPr>
            <w:tcW w:w="1620" w:type="dxa"/>
          </w:tcPr>
          <w:p w:rsidR="00E003FB" w:rsidRPr="008A3972" w:rsidRDefault="00E003FB" w:rsidP="00A70D3D">
            <w:pPr>
              <w:pStyle w:val="ListParagraph"/>
              <w:spacing w:after="0"/>
              <w:ind w:left="0"/>
              <w:jc w:val="both"/>
              <w:rPr>
                <w:rFonts w:ascii="Arial" w:hAnsi="Arial" w:cs="Arial"/>
                <w:bCs/>
                <w:sz w:val="20"/>
                <w:szCs w:val="20"/>
              </w:rPr>
            </w:pPr>
            <w:smartTag w:uri="urn:schemas-microsoft-com:office:smarttags" w:element="place">
              <w:smartTag w:uri="urn:schemas-microsoft-com:office:smarttags" w:element="City">
                <w:r w:rsidRPr="008A3972">
                  <w:rPr>
                    <w:rFonts w:ascii="Arial" w:hAnsi="Arial" w:cs="Arial"/>
                    <w:bCs/>
                    <w:sz w:val="20"/>
                    <w:szCs w:val="20"/>
                  </w:rPr>
                  <w:t>Bangalore</w:t>
                </w:r>
              </w:smartTag>
            </w:smartTag>
            <w:r w:rsidRPr="008A3972">
              <w:rPr>
                <w:rFonts w:ascii="Arial" w:hAnsi="Arial" w:cs="Arial"/>
                <w:bCs/>
                <w:sz w:val="20"/>
                <w:szCs w:val="20"/>
              </w:rPr>
              <w:t xml:space="preserve"> </w:t>
            </w:r>
          </w:p>
        </w:tc>
        <w:tc>
          <w:tcPr>
            <w:tcW w:w="90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128</w:t>
            </w:r>
          </w:p>
        </w:tc>
        <w:tc>
          <w:tcPr>
            <w:tcW w:w="126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2860970</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760533</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26.58</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498089</w:t>
            </w:r>
          </w:p>
        </w:tc>
        <w:tc>
          <w:tcPr>
            <w:tcW w:w="1037"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17.41</w:t>
            </w:r>
          </w:p>
        </w:tc>
      </w:tr>
      <w:tr w:rsidR="008A3972" w:rsidRPr="008A3972" w:rsidTr="008A3972">
        <w:tc>
          <w:tcPr>
            <w:tcW w:w="638" w:type="dxa"/>
          </w:tcPr>
          <w:p w:rsidR="00E003FB"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5</w:t>
            </w:r>
          </w:p>
        </w:tc>
        <w:tc>
          <w:tcPr>
            <w:tcW w:w="550" w:type="dxa"/>
          </w:tcPr>
          <w:p w:rsidR="00E003FB" w:rsidRPr="008A3972" w:rsidRDefault="00E003FB" w:rsidP="008A3972">
            <w:pPr>
              <w:pStyle w:val="ListParagraph"/>
              <w:spacing w:after="0"/>
              <w:ind w:left="0"/>
              <w:jc w:val="right"/>
              <w:rPr>
                <w:rFonts w:ascii="Arial" w:hAnsi="Arial" w:cs="Arial"/>
                <w:bCs/>
                <w:sz w:val="20"/>
                <w:szCs w:val="20"/>
              </w:rPr>
            </w:pPr>
            <w:r w:rsidRPr="008A3972">
              <w:rPr>
                <w:rFonts w:ascii="Arial" w:hAnsi="Arial" w:cs="Arial"/>
                <w:bCs/>
                <w:sz w:val="20"/>
                <w:szCs w:val="20"/>
              </w:rPr>
              <w:t>8</w:t>
            </w:r>
          </w:p>
        </w:tc>
        <w:tc>
          <w:tcPr>
            <w:tcW w:w="1620" w:type="dxa"/>
          </w:tcPr>
          <w:p w:rsidR="00E003FB" w:rsidRPr="008A3972" w:rsidRDefault="00E003FB" w:rsidP="00A70D3D">
            <w:pPr>
              <w:pStyle w:val="ListParagraph"/>
              <w:spacing w:after="0"/>
              <w:ind w:left="0"/>
              <w:jc w:val="both"/>
              <w:rPr>
                <w:rFonts w:ascii="Arial" w:hAnsi="Arial" w:cs="Arial"/>
                <w:bCs/>
                <w:sz w:val="20"/>
                <w:szCs w:val="20"/>
              </w:rPr>
            </w:pPr>
            <w:proofErr w:type="spellStart"/>
            <w:r w:rsidRPr="008A3972">
              <w:rPr>
                <w:rFonts w:ascii="Arial" w:hAnsi="Arial" w:cs="Arial"/>
                <w:bCs/>
                <w:sz w:val="20"/>
                <w:szCs w:val="20"/>
              </w:rPr>
              <w:t>Bidar</w:t>
            </w:r>
            <w:proofErr w:type="spellEnd"/>
          </w:p>
        </w:tc>
        <w:tc>
          <w:tcPr>
            <w:tcW w:w="90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12</w:t>
            </w:r>
          </w:p>
        </w:tc>
        <w:tc>
          <w:tcPr>
            <w:tcW w:w="126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93593</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33005</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35.26</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20716</w:t>
            </w:r>
          </w:p>
        </w:tc>
        <w:tc>
          <w:tcPr>
            <w:tcW w:w="1037"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22.13</w:t>
            </w:r>
          </w:p>
        </w:tc>
      </w:tr>
      <w:tr w:rsidR="008A3972" w:rsidRPr="008A3972" w:rsidTr="008A3972">
        <w:tc>
          <w:tcPr>
            <w:tcW w:w="638" w:type="dxa"/>
          </w:tcPr>
          <w:p w:rsidR="00E003FB"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5</w:t>
            </w:r>
          </w:p>
        </w:tc>
        <w:tc>
          <w:tcPr>
            <w:tcW w:w="550" w:type="dxa"/>
          </w:tcPr>
          <w:p w:rsidR="00E003FB" w:rsidRPr="008A3972" w:rsidRDefault="00E003FB" w:rsidP="008A3972">
            <w:pPr>
              <w:pStyle w:val="ListParagraph"/>
              <w:spacing w:after="0"/>
              <w:ind w:left="0"/>
              <w:jc w:val="right"/>
              <w:rPr>
                <w:rFonts w:ascii="Arial" w:hAnsi="Arial" w:cs="Arial"/>
                <w:bCs/>
                <w:sz w:val="20"/>
                <w:szCs w:val="20"/>
              </w:rPr>
            </w:pPr>
            <w:r w:rsidRPr="008A3972">
              <w:rPr>
                <w:rFonts w:ascii="Arial" w:hAnsi="Arial" w:cs="Arial"/>
                <w:bCs/>
                <w:sz w:val="20"/>
                <w:szCs w:val="20"/>
              </w:rPr>
              <w:t>9</w:t>
            </w:r>
          </w:p>
        </w:tc>
        <w:tc>
          <w:tcPr>
            <w:tcW w:w="1620" w:type="dxa"/>
          </w:tcPr>
          <w:p w:rsidR="00E003FB" w:rsidRPr="008A3972" w:rsidRDefault="00E003FB" w:rsidP="00A70D3D">
            <w:pPr>
              <w:pStyle w:val="ListParagraph"/>
              <w:spacing w:after="0"/>
              <w:ind w:left="0"/>
              <w:jc w:val="both"/>
              <w:rPr>
                <w:rFonts w:ascii="Arial" w:hAnsi="Arial" w:cs="Arial"/>
                <w:bCs/>
                <w:sz w:val="20"/>
                <w:szCs w:val="20"/>
              </w:rPr>
            </w:pPr>
            <w:proofErr w:type="spellStart"/>
            <w:r w:rsidRPr="008A3972">
              <w:rPr>
                <w:rFonts w:ascii="Arial" w:hAnsi="Arial" w:cs="Arial"/>
                <w:bCs/>
                <w:sz w:val="20"/>
                <w:szCs w:val="20"/>
              </w:rPr>
              <w:t>Bijapur</w:t>
            </w:r>
            <w:proofErr w:type="spellEnd"/>
          </w:p>
        </w:tc>
        <w:tc>
          <w:tcPr>
            <w:tcW w:w="90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24</w:t>
            </w:r>
          </w:p>
        </w:tc>
        <w:tc>
          <w:tcPr>
            <w:tcW w:w="126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163650</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75769</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46.30</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51194</w:t>
            </w:r>
          </w:p>
        </w:tc>
        <w:tc>
          <w:tcPr>
            <w:tcW w:w="1037"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31.28</w:t>
            </w:r>
          </w:p>
        </w:tc>
      </w:tr>
      <w:tr w:rsidR="008A3972" w:rsidRPr="008A3972" w:rsidTr="008A3972">
        <w:tc>
          <w:tcPr>
            <w:tcW w:w="638" w:type="dxa"/>
          </w:tcPr>
          <w:p w:rsidR="00E003FB"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5</w:t>
            </w:r>
          </w:p>
        </w:tc>
        <w:tc>
          <w:tcPr>
            <w:tcW w:w="550" w:type="dxa"/>
          </w:tcPr>
          <w:p w:rsidR="00E003FB" w:rsidRPr="008A3972" w:rsidRDefault="00E003FB" w:rsidP="008A3972">
            <w:pPr>
              <w:pStyle w:val="ListParagraph"/>
              <w:spacing w:after="0"/>
              <w:ind w:left="0"/>
              <w:jc w:val="right"/>
              <w:rPr>
                <w:rFonts w:ascii="Arial" w:hAnsi="Arial" w:cs="Arial"/>
                <w:bCs/>
                <w:sz w:val="20"/>
                <w:szCs w:val="20"/>
              </w:rPr>
            </w:pPr>
            <w:r w:rsidRPr="008A3972">
              <w:rPr>
                <w:rFonts w:ascii="Arial" w:hAnsi="Arial" w:cs="Arial"/>
                <w:bCs/>
                <w:sz w:val="20"/>
                <w:szCs w:val="20"/>
              </w:rPr>
              <w:t>10</w:t>
            </w:r>
          </w:p>
        </w:tc>
        <w:tc>
          <w:tcPr>
            <w:tcW w:w="1620" w:type="dxa"/>
          </w:tcPr>
          <w:p w:rsidR="00E003FB" w:rsidRPr="008A3972" w:rsidRDefault="00E003FB" w:rsidP="00A70D3D">
            <w:pPr>
              <w:pStyle w:val="ListParagraph"/>
              <w:spacing w:after="0"/>
              <w:ind w:left="0"/>
              <w:jc w:val="both"/>
              <w:rPr>
                <w:rFonts w:ascii="Arial" w:hAnsi="Arial" w:cs="Arial"/>
                <w:bCs/>
                <w:sz w:val="20"/>
                <w:szCs w:val="20"/>
              </w:rPr>
            </w:pPr>
            <w:proofErr w:type="spellStart"/>
            <w:r w:rsidRPr="008A3972">
              <w:rPr>
                <w:rFonts w:ascii="Arial" w:hAnsi="Arial" w:cs="Arial"/>
                <w:bCs/>
                <w:sz w:val="20"/>
                <w:szCs w:val="20"/>
              </w:rPr>
              <w:t>Davangere</w:t>
            </w:r>
            <w:proofErr w:type="spellEnd"/>
          </w:p>
        </w:tc>
        <w:tc>
          <w:tcPr>
            <w:tcW w:w="90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22</w:t>
            </w:r>
          </w:p>
        </w:tc>
        <w:tc>
          <w:tcPr>
            <w:tcW w:w="126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302679</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125567</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41.49</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88427</w:t>
            </w:r>
          </w:p>
        </w:tc>
        <w:tc>
          <w:tcPr>
            <w:tcW w:w="1037" w:type="dxa"/>
          </w:tcPr>
          <w:p w:rsidR="00E003FB" w:rsidRPr="008A3972" w:rsidRDefault="00E003FB" w:rsidP="00535697">
            <w:pPr>
              <w:pStyle w:val="ListParagraph"/>
              <w:spacing w:after="0"/>
              <w:ind w:left="0"/>
              <w:jc w:val="center"/>
              <w:rPr>
                <w:rFonts w:ascii="Arial" w:hAnsi="Arial" w:cs="Arial"/>
                <w:bCs/>
                <w:sz w:val="20"/>
                <w:szCs w:val="20"/>
              </w:rPr>
            </w:pPr>
            <w:r w:rsidRPr="008A3972">
              <w:rPr>
                <w:rFonts w:ascii="Arial" w:hAnsi="Arial" w:cs="Arial"/>
                <w:bCs/>
                <w:sz w:val="20"/>
                <w:szCs w:val="20"/>
              </w:rPr>
              <w:t>29.21</w:t>
            </w:r>
          </w:p>
        </w:tc>
      </w:tr>
      <w:tr w:rsidR="008A3972" w:rsidRPr="008A3972" w:rsidTr="008A3972">
        <w:tc>
          <w:tcPr>
            <w:tcW w:w="638" w:type="dxa"/>
          </w:tcPr>
          <w:p w:rsidR="00E003FB"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5</w:t>
            </w:r>
          </w:p>
        </w:tc>
        <w:tc>
          <w:tcPr>
            <w:tcW w:w="550" w:type="dxa"/>
          </w:tcPr>
          <w:p w:rsidR="00E003FB" w:rsidRPr="008A3972" w:rsidRDefault="00E003FB" w:rsidP="008A3972">
            <w:pPr>
              <w:pStyle w:val="ListParagraph"/>
              <w:spacing w:after="0"/>
              <w:ind w:left="0"/>
              <w:jc w:val="right"/>
              <w:rPr>
                <w:rFonts w:ascii="Arial" w:hAnsi="Arial" w:cs="Arial"/>
                <w:bCs/>
                <w:sz w:val="20"/>
                <w:szCs w:val="20"/>
              </w:rPr>
            </w:pPr>
            <w:r w:rsidRPr="008A3972">
              <w:rPr>
                <w:rFonts w:ascii="Arial" w:hAnsi="Arial" w:cs="Arial"/>
                <w:bCs/>
                <w:sz w:val="20"/>
                <w:szCs w:val="20"/>
              </w:rPr>
              <w:t>11</w:t>
            </w:r>
          </w:p>
        </w:tc>
        <w:tc>
          <w:tcPr>
            <w:tcW w:w="1620" w:type="dxa"/>
          </w:tcPr>
          <w:p w:rsidR="00E003FB" w:rsidRPr="008A3972" w:rsidRDefault="00E003FB" w:rsidP="00A70D3D">
            <w:pPr>
              <w:pStyle w:val="ListParagraph"/>
              <w:spacing w:after="0"/>
              <w:ind w:left="0"/>
              <w:jc w:val="both"/>
              <w:rPr>
                <w:rFonts w:ascii="Arial" w:hAnsi="Arial" w:cs="Arial"/>
                <w:bCs/>
                <w:sz w:val="20"/>
                <w:szCs w:val="20"/>
              </w:rPr>
            </w:pPr>
            <w:proofErr w:type="spellStart"/>
            <w:r w:rsidRPr="008A3972">
              <w:rPr>
                <w:rFonts w:ascii="Arial" w:hAnsi="Arial" w:cs="Arial"/>
                <w:bCs/>
                <w:sz w:val="20"/>
                <w:szCs w:val="20"/>
              </w:rPr>
              <w:t>Haveri</w:t>
            </w:r>
            <w:proofErr w:type="spellEnd"/>
          </w:p>
        </w:tc>
        <w:tc>
          <w:tcPr>
            <w:tcW w:w="90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12</w:t>
            </w:r>
          </w:p>
        </w:tc>
        <w:tc>
          <w:tcPr>
            <w:tcW w:w="126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125095</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49337</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39.44</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37682</w:t>
            </w:r>
          </w:p>
        </w:tc>
        <w:tc>
          <w:tcPr>
            <w:tcW w:w="1037" w:type="dxa"/>
          </w:tcPr>
          <w:p w:rsidR="00E003FB" w:rsidRPr="008A3972" w:rsidRDefault="00E003FB" w:rsidP="00535697">
            <w:pPr>
              <w:pStyle w:val="ListParagraph"/>
              <w:spacing w:after="0"/>
              <w:ind w:left="0"/>
              <w:jc w:val="center"/>
              <w:rPr>
                <w:rFonts w:ascii="Arial" w:hAnsi="Arial" w:cs="Arial"/>
                <w:bCs/>
                <w:sz w:val="20"/>
                <w:szCs w:val="20"/>
              </w:rPr>
            </w:pPr>
            <w:r w:rsidRPr="008A3972">
              <w:rPr>
                <w:rFonts w:ascii="Arial" w:hAnsi="Arial" w:cs="Arial"/>
                <w:bCs/>
                <w:sz w:val="20"/>
                <w:szCs w:val="20"/>
              </w:rPr>
              <w:t>30.12</w:t>
            </w:r>
          </w:p>
        </w:tc>
      </w:tr>
      <w:tr w:rsidR="008A3972" w:rsidRPr="008A3972" w:rsidTr="008A3972">
        <w:tc>
          <w:tcPr>
            <w:tcW w:w="638" w:type="dxa"/>
          </w:tcPr>
          <w:p w:rsidR="00E003FB"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5</w:t>
            </w:r>
          </w:p>
        </w:tc>
        <w:tc>
          <w:tcPr>
            <w:tcW w:w="550" w:type="dxa"/>
          </w:tcPr>
          <w:p w:rsidR="00E003FB" w:rsidRPr="008A3972" w:rsidRDefault="00E003FB" w:rsidP="008A3972">
            <w:pPr>
              <w:pStyle w:val="ListParagraph"/>
              <w:spacing w:after="0"/>
              <w:ind w:left="0"/>
              <w:jc w:val="right"/>
              <w:rPr>
                <w:rFonts w:ascii="Arial" w:hAnsi="Arial" w:cs="Arial"/>
                <w:bCs/>
                <w:sz w:val="20"/>
                <w:szCs w:val="20"/>
              </w:rPr>
            </w:pPr>
            <w:r w:rsidRPr="008A3972">
              <w:rPr>
                <w:rFonts w:ascii="Arial" w:hAnsi="Arial" w:cs="Arial"/>
                <w:bCs/>
                <w:sz w:val="20"/>
                <w:szCs w:val="20"/>
              </w:rPr>
              <w:t>12</w:t>
            </w:r>
          </w:p>
        </w:tc>
        <w:tc>
          <w:tcPr>
            <w:tcW w:w="1620" w:type="dxa"/>
          </w:tcPr>
          <w:p w:rsidR="00E003FB" w:rsidRPr="008A3972" w:rsidRDefault="00E003FB" w:rsidP="00A70D3D">
            <w:pPr>
              <w:pStyle w:val="ListParagraph"/>
              <w:spacing w:after="0"/>
              <w:ind w:left="0"/>
              <w:jc w:val="both"/>
              <w:rPr>
                <w:rFonts w:ascii="Arial" w:hAnsi="Arial" w:cs="Arial"/>
                <w:bCs/>
                <w:sz w:val="20"/>
                <w:szCs w:val="20"/>
              </w:rPr>
            </w:pPr>
            <w:proofErr w:type="spellStart"/>
            <w:r w:rsidRPr="008A3972">
              <w:rPr>
                <w:rFonts w:ascii="Arial" w:hAnsi="Arial" w:cs="Arial"/>
                <w:bCs/>
                <w:sz w:val="20"/>
                <w:szCs w:val="20"/>
              </w:rPr>
              <w:t>Koppal</w:t>
            </w:r>
            <w:proofErr w:type="spellEnd"/>
          </w:p>
        </w:tc>
        <w:tc>
          <w:tcPr>
            <w:tcW w:w="90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11</w:t>
            </w:r>
          </w:p>
        </w:tc>
        <w:tc>
          <w:tcPr>
            <w:tcW w:w="126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64094</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28798</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44.93</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19107</w:t>
            </w:r>
          </w:p>
        </w:tc>
        <w:tc>
          <w:tcPr>
            <w:tcW w:w="1037" w:type="dxa"/>
          </w:tcPr>
          <w:p w:rsidR="00E003FB" w:rsidRPr="008A3972" w:rsidRDefault="00E003FB" w:rsidP="00535697">
            <w:pPr>
              <w:pStyle w:val="ListParagraph"/>
              <w:spacing w:after="0"/>
              <w:ind w:left="0"/>
              <w:jc w:val="center"/>
              <w:rPr>
                <w:rFonts w:ascii="Arial" w:hAnsi="Arial" w:cs="Arial"/>
                <w:bCs/>
                <w:sz w:val="20"/>
                <w:szCs w:val="20"/>
              </w:rPr>
            </w:pPr>
            <w:r w:rsidRPr="008A3972">
              <w:rPr>
                <w:rFonts w:ascii="Arial" w:hAnsi="Arial" w:cs="Arial"/>
                <w:bCs/>
                <w:sz w:val="20"/>
                <w:szCs w:val="20"/>
              </w:rPr>
              <w:t>29.81</w:t>
            </w:r>
          </w:p>
        </w:tc>
      </w:tr>
      <w:tr w:rsidR="008A3972" w:rsidRPr="008A3972" w:rsidTr="008A3972">
        <w:tc>
          <w:tcPr>
            <w:tcW w:w="638" w:type="dxa"/>
          </w:tcPr>
          <w:p w:rsidR="00E003FB"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6</w:t>
            </w:r>
          </w:p>
        </w:tc>
        <w:tc>
          <w:tcPr>
            <w:tcW w:w="550" w:type="dxa"/>
          </w:tcPr>
          <w:p w:rsidR="00E003FB" w:rsidRPr="008A3972" w:rsidRDefault="00E003FB" w:rsidP="008A3972">
            <w:pPr>
              <w:pStyle w:val="ListParagraph"/>
              <w:spacing w:after="0"/>
              <w:ind w:left="0"/>
              <w:jc w:val="right"/>
              <w:rPr>
                <w:rFonts w:ascii="Arial" w:hAnsi="Arial" w:cs="Arial"/>
                <w:bCs/>
                <w:sz w:val="20"/>
                <w:szCs w:val="20"/>
              </w:rPr>
            </w:pPr>
            <w:r w:rsidRPr="008A3972">
              <w:rPr>
                <w:rFonts w:ascii="Arial" w:hAnsi="Arial" w:cs="Arial"/>
                <w:bCs/>
                <w:sz w:val="20"/>
                <w:szCs w:val="20"/>
              </w:rPr>
              <w:t>13</w:t>
            </w:r>
          </w:p>
        </w:tc>
        <w:tc>
          <w:tcPr>
            <w:tcW w:w="1620" w:type="dxa"/>
          </w:tcPr>
          <w:p w:rsidR="00E003FB" w:rsidRPr="008A3972" w:rsidRDefault="00E003FB" w:rsidP="00A70D3D">
            <w:pPr>
              <w:pStyle w:val="ListParagraph"/>
              <w:spacing w:after="0"/>
              <w:ind w:left="0"/>
              <w:jc w:val="both"/>
              <w:rPr>
                <w:rFonts w:ascii="Arial" w:hAnsi="Arial" w:cs="Arial"/>
                <w:bCs/>
                <w:sz w:val="20"/>
                <w:szCs w:val="20"/>
              </w:rPr>
            </w:pPr>
            <w:proofErr w:type="spellStart"/>
            <w:r w:rsidRPr="008A3972">
              <w:rPr>
                <w:rFonts w:ascii="Arial" w:hAnsi="Arial" w:cs="Arial"/>
                <w:bCs/>
                <w:sz w:val="20"/>
                <w:szCs w:val="20"/>
              </w:rPr>
              <w:t>Bagalkot</w:t>
            </w:r>
            <w:proofErr w:type="spellEnd"/>
          </w:p>
        </w:tc>
        <w:tc>
          <w:tcPr>
            <w:tcW w:w="90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19</w:t>
            </w:r>
          </w:p>
        </w:tc>
        <w:tc>
          <w:tcPr>
            <w:tcW w:w="126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136383</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46205</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33.88</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29191</w:t>
            </w:r>
          </w:p>
        </w:tc>
        <w:tc>
          <w:tcPr>
            <w:tcW w:w="1037" w:type="dxa"/>
          </w:tcPr>
          <w:p w:rsidR="00E003FB" w:rsidRPr="008A3972" w:rsidRDefault="00E003FB" w:rsidP="00535697">
            <w:pPr>
              <w:pStyle w:val="ListParagraph"/>
              <w:spacing w:after="0"/>
              <w:ind w:left="0"/>
              <w:jc w:val="center"/>
              <w:rPr>
                <w:rFonts w:ascii="Arial" w:hAnsi="Arial" w:cs="Arial"/>
                <w:bCs/>
                <w:sz w:val="20"/>
                <w:szCs w:val="20"/>
              </w:rPr>
            </w:pPr>
            <w:r w:rsidRPr="008A3972">
              <w:rPr>
                <w:rFonts w:ascii="Arial" w:hAnsi="Arial" w:cs="Arial"/>
                <w:bCs/>
                <w:sz w:val="20"/>
                <w:szCs w:val="20"/>
              </w:rPr>
              <w:t>21.40</w:t>
            </w:r>
          </w:p>
        </w:tc>
      </w:tr>
      <w:tr w:rsidR="008A3972" w:rsidRPr="008A3972" w:rsidTr="008A3972">
        <w:tc>
          <w:tcPr>
            <w:tcW w:w="638" w:type="dxa"/>
          </w:tcPr>
          <w:p w:rsidR="00E003FB"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6</w:t>
            </w:r>
          </w:p>
        </w:tc>
        <w:tc>
          <w:tcPr>
            <w:tcW w:w="550" w:type="dxa"/>
          </w:tcPr>
          <w:p w:rsidR="00E003FB" w:rsidRPr="008A3972" w:rsidRDefault="00E003FB" w:rsidP="008A3972">
            <w:pPr>
              <w:pStyle w:val="ListParagraph"/>
              <w:spacing w:after="0"/>
              <w:ind w:left="0"/>
              <w:jc w:val="right"/>
              <w:rPr>
                <w:rFonts w:ascii="Arial" w:hAnsi="Arial" w:cs="Arial"/>
                <w:bCs/>
                <w:sz w:val="20"/>
                <w:szCs w:val="20"/>
              </w:rPr>
            </w:pPr>
            <w:r w:rsidRPr="008A3972">
              <w:rPr>
                <w:rFonts w:ascii="Arial" w:hAnsi="Arial" w:cs="Arial"/>
                <w:bCs/>
                <w:sz w:val="20"/>
                <w:szCs w:val="20"/>
              </w:rPr>
              <w:t>14</w:t>
            </w:r>
          </w:p>
        </w:tc>
        <w:tc>
          <w:tcPr>
            <w:tcW w:w="1620" w:type="dxa"/>
          </w:tcPr>
          <w:p w:rsidR="00E003FB" w:rsidRPr="008A3972" w:rsidRDefault="00E003FB" w:rsidP="00A70D3D">
            <w:pPr>
              <w:pStyle w:val="ListParagraph"/>
              <w:spacing w:after="0"/>
              <w:ind w:left="0"/>
              <w:jc w:val="both"/>
              <w:rPr>
                <w:rFonts w:ascii="Arial" w:hAnsi="Arial" w:cs="Arial"/>
                <w:bCs/>
                <w:sz w:val="20"/>
                <w:szCs w:val="20"/>
              </w:rPr>
            </w:pPr>
            <w:r w:rsidRPr="008A3972">
              <w:rPr>
                <w:rFonts w:ascii="Arial" w:hAnsi="Arial" w:cs="Arial"/>
                <w:bCs/>
                <w:sz w:val="20"/>
                <w:szCs w:val="20"/>
              </w:rPr>
              <w:t>Bangalore-Rural</w:t>
            </w:r>
          </w:p>
        </w:tc>
        <w:tc>
          <w:tcPr>
            <w:tcW w:w="90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9</w:t>
            </w:r>
          </w:p>
        </w:tc>
        <w:tc>
          <w:tcPr>
            <w:tcW w:w="126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167437</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35638</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21.28</w:t>
            </w:r>
          </w:p>
        </w:tc>
        <w:tc>
          <w:tcPr>
            <w:tcW w:w="108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21235</w:t>
            </w:r>
          </w:p>
        </w:tc>
        <w:tc>
          <w:tcPr>
            <w:tcW w:w="1037" w:type="dxa"/>
          </w:tcPr>
          <w:p w:rsidR="00E003FB" w:rsidRPr="008A3972" w:rsidRDefault="00E003FB" w:rsidP="00535697">
            <w:pPr>
              <w:pStyle w:val="ListParagraph"/>
              <w:spacing w:after="0"/>
              <w:ind w:left="0"/>
              <w:jc w:val="center"/>
              <w:rPr>
                <w:rFonts w:ascii="Arial" w:hAnsi="Arial" w:cs="Arial"/>
                <w:bCs/>
                <w:sz w:val="20"/>
                <w:szCs w:val="20"/>
              </w:rPr>
            </w:pPr>
            <w:r w:rsidRPr="008A3972">
              <w:rPr>
                <w:rFonts w:ascii="Arial" w:hAnsi="Arial" w:cs="Arial"/>
                <w:bCs/>
                <w:sz w:val="20"/>
                <w:szCs w:val="20"/>
              </w:rPr>
              <w:t>12.68</w:t>
            </w:r>
          </w:p>
        </w:tc>
      </w:tr>
      <w:tr w:rsidR="008A3972" w:rsidRPr="008A3972" w:rsidTr="008A3972">
        <w:tc>
          <w:tcPr>
            <w:tcW w:w="638" w:type="dxa"/>
          </w:tcPr>
          <w:p w:rsidR="00E003FB"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6</w:t>
            </w:r>
          </w:p>
        </w:tc>
        <w:tc>
          <w:tcPr>
            <w:tcW w:w="550" w:type="dxa"/>
          </w:tcPr>
          <w:p w:rsidR="00E003FB" w:rsidRPr="008A3972" w:rsidRDefault="00E003FB" w:rsidP="008A3972">
            <w:pPr>
              <w:pStyle w:val="ListParagraph"/>
              <w:spacing w:after="0"/>
              <w:ind w:left="0"/>
              <w:jc w:val="right"/>
              <w:rPr>
                <w:rFonts w:ascii="Arial" w:hAnsi="Arial" w:cs="Arial"/>
                <w:bCs/>
                <w:sz w:val="20"/>
                <w:szCs w:val="20"/>
              </w:rPr>
            </w:pPr>
            <w:r w:rsidRPr="008A3972">
              <w:rPr>
                <w:rFonts w:ascii="Arial" w:hAnsi="Arial" w:cs="Arial"/>
                <w:bCs/>
                <w:sz w:val="20"/>
                <w:szCs w:val="20"/>
              </w:rPr>
              <w:t>15</w:t>
            </w:r>
          </w:p>
        </w:tc>
        <w:tc>
          <w:tcPr>
            <w:tcW w:w="1620" w:type="dxa"/>
          </w:tcPr>
          <w:p w:rsidR="00E003FB" w:rsidRPr="008A3972" w:rsidRDefault="00E003FB" w:rsidP="00A70D3D">
            <w:pPr>
              <w:pStyle w:val="ListParagraph"/>
              <w:spacing w:after="0"/>
              <w:ind w:left="0"/>
              <w:jc w:val="both"/>
              <w:rPr>
                <w:rFonts w:ascii="Arial" w:hAnsi="Arial" w:cs="Arial"/>
                <w:bCs/>
                <w:sz w:val="20"/>
                <w:szCs w:val="20"/>
              </w:rPr>
            </w:pPr>
            <w:smartTag w:uri="urn:schemas-microsoft-com:office:smarttags" w:element="City">
              <w:smartTag w:uri="urn:schemas-microsoft-com:office:smarttags" w:element="place">
                <w:r w:rsidRPr="008A3972">
                  <w:rPr>
                    <w:rFonts w:ascii="Arial" w:hAnsi="Arial" w:cs="Arial"/>
                    <w:bCs/>
                    <w:sz w:val="20"/>
                    <w:szCs w:val="20"/>
                  </w:rPr>
                  <w:t>Belgaum</w:t>
                </w:r>
              </w:smartTag>
            </w:smartTag>
          </w:p>
        </w:tc>
        <w:tc>
          <w:tcPr>
            <w:tcW w:w="900" w:type="dxa"/>
          </w:tcPr>
          <w:p w:rsidR="00E003FB" w:rsidRPr="008A3972" w:rsidRDefault="00E003FB" w:rsidP="00A70D3D">
            <w:pPr>
              <w:pStyle w:val="ListParagraph"/>
              <w:spacing w:after="0"/>
              <w:ind w:left="0"/>
              <w:jc w:val="center"/>
              <w:rPr>
                <w:rFonts w:ascii="Arial" w:hAnsi="Arial" w:cs="Arial"/>
                <w:bCs/>
                <w:sz w:val="20"/>
                <w:szCs w:val="20"/>
              </w:rPr>
            </w:pPr>
            <w:r w:rsidRPr="008A3972">
              <w:rPr>
                <w:rFonts w:ascii="Arial" w:hAnsi="Arial" w:cs="Arial"/>
                <w:bCs/>
                <w:sz w:val="20"/>
                <w:szCs w:val="20"/>
              </w:rPr>
              <w:t>57</w:t>
            </w:r>
          </w:p>
        </w:tc>
        <w:tc>
          <w:tcPr>
            <w:tcW w:w="1260" w:type="dxa"/>
          </w:tcPr>
          <w:p w:rsidR="00E003FB" w:rsidRPr="008A3972" w:rsidRDefault="00ED512D" w:rsidP="00A70D3D">
            <w:pPr>
              <w:pStyle w:val="ListParagraph"/>
              <w:spacing w:after="0"/>
              <w:ind w:left="0"/>
              <w:jc w:val="center"/>
              <w:rPr>
                <w:rFonts w:ascii="Arial" w:hAnsi="Arial" w:cs="Arial"/>
                <w:bCs/>
                <w:sz w:val="20"/>
                <w:szCs w:val="20"/>
              </w:rPr>
            </w:pPr>
            <w:r w:rsidRPr="008A3972">
              <w:rPr>
                <w:rFonts w:ascii="Arial" w:hAnsi="Arial" w:cs="Arial"/>
                <w:bCs/>
                <w:sz w:val="20"/>
                <w:szCs w:val="20"/>
              </w:rPr>
              <w:t>526877</w:t>
            </w:r>
          </w:p>
        </w:tc>
        <w:tc>
          <w:tcPr>
            <w:tcW w:w="1080" w:type="dxa"/>
          </w:tcPr>
          <w:p w:rsidR="00E003FB" w:rsidRPr="008A3972" w:rsidRDefault="00ED512D" w:rsidP="00A70D3D">
            <w:pPr>
              <w:pStyle w:val="ListParagraph"/>
              <w:spacing w:after="0"/>
              <w:ind w:left="0"/>
              <w:jc w:val="center"/>
              <w:rPr>
                <w:rFonts w:ascii="Arial" w:hAnsi="Arial" w:cs="Arial"/>
                <w:bCs/>
                <w:sz w:val="20"/>
                <w:szCs w:val="20"/>
              </w:rPr>
            </w:pPr>
            <w:r w:rsidRPr="008A3972">
              <w:rPr>
                <w:rFonts w:ascii="Arial" w:hAnsi="Arial" w:cs="Arial"/>
                <w:bCs/>
                <w:sz w:val="20"/>
                <w:szCs w:val="20"/>
              </w:rPr>
              <w:t>161583</w:t>
            </w:r>
          </w:p>
        </w:tc>
        <w:tc>
          <w:tcPr>
            <w:tcW w:w="1080" w:type="dxa"/>
          </w:tcPr>
          <w:p w:rsidR="00E003FB" w:rsidRPr="008A3972" w:rsidRDefault="00ED512D" w:rsidP="00A70D3D">
            <w:pPr>
              <w:pStyle w:val="ListParagraph"/>
              <w:spacing w:after="0"/>
              <w:ind w:left="0"/>
              <w:jc w:val="center"/>
              <w:rPr>
                <w:rFonts w:ascii="Arial" w:hAnsi="Arial" w:cs="Arial"/>
                <w:bCs/>
                <w:sz w:val="20"/>
                <w:szCs w:val="20"/>
              </w:rPr>
            </w:pPr>
            <w:r w:rsidRPr="008A3972">
              <w:rPr>
                <w:rFonts w:ascii="Arial" w:hAnsi="Arial" w:cs="Arial"/>
                <w:bCs/>
                <w:sz w:val="20"/>
                <w:szCs w:val="20"/>
              </w:rPr>
              <w:t>30.67</w:t>
            </w:r>
          </w:p>
        </w:tc>
        <w:tc>
          <w:tcPr>
            <w:tcW w:w="1080" w:type="dxa"/>
          </w:tcPr>
          <w:p w:rsidR="00E003FB" w:rsidRPr="008A3972" w:rsidRDefault="00ED512D" w:rsidP="00A70D3D">
            <w:pPr>
              <w:pStyle w:val="ListParagraph"/>
              <w:spacing w:after="0"/>
              <w:ind w:left="0"/>
              <w:jc w:val="center"/>
              <w:rPr>
                <w:rFonts w:ascii="Arial" w:hAnsi="Arial" w:cs="Arial"/>
                <w:bCs/>
                <w:sz w:val="20"/>
                <w:szCs w:val="20"/>
              </w:rPr>
            </w:pPr>
            <w:r w:rsidRPr="008A3972">
              <w:rPr>
                <w:rFonts w:ascii="Arial" w:hAnsi="Arial" w:cs="Arial"/>
                <w:bCs/>
                <w:sz w:val="20"/>
                <w:szCs w:val="20"/>
              </w:rPr>
              <w:t>110203</w:t>
            </w:r>
          </w:p>
        </w:tc>
        <w:tc>
          <w:tcPr>
            <w:tcW w:w="1037" w:type="dxa"/>
          </w:tcPr>
          <w:p w:rsidR="00E003FB" w:rsidRPr="008A3972" w:rsidRDefault="00ED512D" w:rsidP="00535697">
            <w:pPr>
              <w:pStyle w:val="ListParagraph"/>
              <w:spacing w:after="0"/>
              <w:ind w:left="0"/>
              <w:jc w:val="center"/>
              <w:rPr>
                <w:rFonts w:ascii="Arial" w:hAnsi="Arial" w:cs="Arial"/>
                <w:bCs/>
                <w:sz w:val="20"/>
                <w:szCs w:val="20"/>
              </w:rPr>
            </w:pPr>
            <w:r w:rsidRPr="008A3972">
              <w:rPr>
                <w:rFonts w:ascii="Arial" w:hAnsi="Arial" w:cs="Arial"/>
                <w:bCs/>
                <w:sz w:val="20"/>
                <w:szCs w:val="20"/>
              </w:rPr>
              <w:t>20.92</w:t>
            </w:r>
          </w:p>
        </w:tc>
      </w:tr>
      <w:tr w:rsidR="008A3972" w:rsidRPr="008A3972" w:rsidTr="008A3972">
        <w:tc>
          <w:tcPr>
            <w:tcW w:w="638" w:type="dxa"/>
          </w:tcPr>
          <w:p w:rsidR="00A60C64"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6</w:t>
            </w:r>
          </w:p>
        </w:tc>
        <w:tc>
          <w:tcPr>
            <w:tcW w:w="550" w:type="dxa"/>
          </w:tcPr>
          <w:p w:rsidR="00A60C64" w:rsidRPr="008A3972" w:rsidRDefault="00A60C64" w:rsidP="008A3972">
            <w:pPr>
              <w:pStyle w:val="ListParagraph"/>
              <w:spacing w:after="0"/>
              <w:ind w:left="0"/>
              <w:jc w:val="right"/>
              <w:rPr>
                <w:rFonts w:ascii="Arial" w:hAnsi="Arial" w:cs="Arial"/>
                <w:bCs/>
                <w:sz w:val="20"/>
                <w:szCs w:val="20"/>
              </w:rPr>
            </w:pPr>
            <w:r w:rsidRPr="008A3972">
              <w:rPr>
                <w:rFonts w:ascii="Arial" w:hAnsi="Arial" w:cs="Arial"/>
                <w:bCs/>
                <w:sz w:val="20"/>
                <w:szCs w:val="20"/>
              </w:rPr>
              <w:t>16</w:t>
            </w:r>
          </w:p>
        </w:tc>
        <w:tc>
          <w:tcPr>
            <w:tcW w:w="1620" w:type="dxa"/>
          </w:tcPr>
          <w:p w:rsidR="00A60C64" w:rsidRPr="008A3972" w:rsidRDefault="00A60C64" w:rsidP="00A70D3D">
            <w:pPr>
              <w:pStyle w:val="ListParagraph"/>
              <w:spacing w:after="0"/>
              <w:ind w:left="0"/>
              <w:jc w:val="both"/>
              <w:rPr>
                <w:rFonts w:ascii="Arial" w:hAnsi="Arial" w:cs="Arial"/>
                <w:bCs/>
                <w:sz w:val="20"/>
                <w:szCs w:val="20"/>
              </w:rPr>
            </w:pPr>
            <w:smartTag w:uri="urn:schemas-microsoft-com:office:smarttags" w:element="City">
              <w:smartTag w:uri="urn:schemas-microsoft-com:office:smarttags" w:element="place">
                <w:r w:rsidRPr="008A3972">
                  <w:rPr>
                    <w:rFonts w:ascii="Arial" w:hAnsi="Arial" w:cs="Arial"/>
                    <w:bCs/>
                    <w:sz w:val="20"/>
                    <w:szCs w:val="20"/>
                  </w:rPr>
                  <w:t>Bellary</w:t>
                </w:r>
              </w:smartTag>
            </w:smartTag>
          </w:p>
        </w:tc>
        <w:tc>
          <w:tcPr>
            <w:tcW w:w="90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22</w:t>
            </w:r>
          </w:p>
        </w:tc>
        <w:tc>
          <w:tcPr>
            <w:tcW w:w="126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254087</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67814</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26.69</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43002</w:t>
            </w:r>
          </w:p>
        </w:tc>
        <w:tc>
          <w:tcPr>
            <w:tcW w:w="1037" w:type="dxa"/>
          </w:tcPr>
          <w:p w:rsidR="00A60C64" w:rsidRPr="008A3972" w:rsidRDefault="00A60C64" w:rsidP="00535697">
            <w:pPr>
              <w:pStyle w:val="ListParagraph"/>
              <w:spacing w:after="0"/>
              <w:ind w:left="0"/>
              <w:jc w:val="center"/>
              <w:rPr>
                <w:rFonts w:ascii="Arial" w:hAnsi="Arial" w:cs="Arial"/>
                <w:bCs/>
                <w:sz w:val="20"/>
                <w:szCs w:val="20"/>
              </w:rPr>
            </w:pPr>
            <w:r w:rsidRPr="008A3972">
              <w:rPr>
                <w:rFonts w:ascii="Arial" w:hAnsi="Arial" w:cs="Arial"/>
                <w:bCs/>
                <w:sz w:val="20"/>
                <w:szCs w:val="20"/>
              </w:rPr>
              <w:t>16.92</w:t>
            </w:r>
          </w:p>
        </w:tc>
      </w:tr>
      <w:tr w:rsidR="008A3972" w:rsidRPr="008A3972" w:rsidTr="008A3972">
        <w:tc>
          <w:tcPr>
            <w:tcW w:w="638" w:type="dxa"/>
          </w:tcPr>
          <w:p w:rsidR="00A60C64"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6</w:t>
            </w:r>
          </w:p>
        </w:tc>
        <w:tc>
          <w:tcPr>
            <w:tcW w:w="550" w:type="dxa"/>
          </w:tcPr>
          <w:p w:rsidR="00A60C64" w:rsidRPr="008A3972" w:rsidRDefault="00A60C64" w:rsidP="008A3972">
            <w:pPr>
              <w:pStyle w:val="ListParagraph"/>
              <w:spacing w:after="0"/>
              <w:ind w:left="0"/>
              <w:jc w:val="right"/>
              <w:rPr>
                <w:rFonts w:ascii="Arial" w:hAnsi="Arial" w:cs="Arial"/>
                <w:bCs/>
                <w:sz w:val="20"/>
                <w:szCs w:val="20"/>
              </w:rPr>
            </w:pPr>
            <w:r w:rsidRPr="008A3972">
              <w:rPr>
                <w:rFonts w:ascii="Arial" w:hAnsi="Arial" w:cs="Arial"/>
                <w:bCs/>
                <w:sz w:val="20"/>
                <w:szCs w:val="20"/>
              </w:rPr>
              <w:t>17</w:t>
            </w:r>
          </w:p>
        </w:tc>
        <w:tc>
          <w:tcPr>
            <w:tcW w:w="1620" w:type="dxa"/>
          </w:tcPr>
          <w:p w:rsidR="00A60C64" w:rsidRPr="008A3972" w:rsidRDefault="00A60C64" w:rsidP="00A70D3D">
            <w:pPr>
              <w:pStyle w:val="ListParagraph"/>
              <w:spacing w:after="0"/>
              <w:ind w:left="0"/>
              <w:jc w:val="both"/>
              <w:rPr>
                <w:rFonts w:ascii="Arial" w:hAnsi="Arial" w:cs="Arial"/>
                <w:bCs/>
                <w:sz w:val="20"/>
                <w:szCs w:val="20"/>
              </w:rPr>
            </w:pPr>
            <w:proofErr w:type="spellStart"/>
            <w:r w:rsidRPr="008A3972">
              <w:rPr>
                <w:rFonts w:ascii="Arial" w:hAnsi="Arial" w:cs="Arial"/>
                <w:bCs/>
                <w:sz w:val="20"/>
                <w:szCs w:val="20"/>
              </w:rPr>
              <w:t>Chamarajnagar</w:t>
            </w:r>
            <w:proofErr w:type="spellEnd"/>
          </w:p>
        </w:tc>
        <w:tc>
          <w:tcPr>
            <w:tcW w:w="90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18</w:t>
            </w:r>
          </w:p>
        </w:tc>
        <w:tc>
          <w:tcPr>
            <w:tcW w:w="126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115881</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40082</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34.59</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25756</w:t>
            </w:r>
          </w:p>
        </w:tc>
        <w:tc>
          <w:tcPr>
            <w:tcW w:w="1037" w:type="dxa"/>
          </w:tcPr>
          <w:p w:rsidR="00A60C64" w:rsidRPr="008A3972" w:rsidRDefault="00A60C64" w:rsidP="00535697">
            <w:pPr>
              <w:pStyle w:val="ListParagraph"/>
              <w:spacing w:after="0"/>
              <w:ind w:left="0"/>
              <w:jc w:val="center"/>
              <w:rPr>
                <w:rFonts w:ascii="Arial" w:hAnsi="Arial" w:cs="Arial"/>
                <w:bCs/>
                <w:sz w:val="20"/>
                <w:szCs w:val="20"/>
              </w:rPr>
            </w:pPr>
            <w:r w:rsidRPr="008A3972">
              <w:rPr>
                <w:rFonts w:ascii="Arial" w:hAnsi="Arial" w:cs="Arial"/>
                <w:bCs/>
                <w:sz w:val="20"/>
                <w:szCs w:val="20"/>
              </w:rPr>
              <w:t>22.23</w:t>
            </w:r>
          </w:p>
        </w:tc>
      </w:tr>
      <w:tr w:rsidR="008A3972" w:rsidRPr="008A3972" w:rsidTr="008A3972">
        <w:tc>
          <w:tcPr>
            <w:tcW w:w="638" w:type="dxa"/>
          </w:tcPr>
          <w:p w:rsidR="00A60C64"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6</w:t>
            </w:r>
          </w:p>
        </w:tc>
        <w:tc>
          <w:tcPr>
            <w:tcW w:w="550" w:type="dxa"/>
          </w:tcPr>
          <w:p w:rsidR="00A60C64" w:rsidRPr="008A3972" w:rsidRDefault="00A60C64" w:rsidP="008A3972">
            <w:pPr>
              <w:pStyle w:val="ListParagraph"/>
              <w:spacing w:after="0"/>
              <w:ind w:left="0"/>
              <w:jc w:val="right"/>
              <w:rPr>
                <w:rFonts w:ascii="Arial" w:hAnsi="Arial" w:cs="Arial"/>
                <w:bCs/>
                <w:sz w:val="20"/>
                <w:szCs w:val="20"/>
              </w:rPr>
            </w:pPr>
            <w:r w:rsidRPr="008A3972">
              <w:rPr>
                <w:rFonts w:ascii="Arial" w:hAnsi="Arial" w:cs="Arial"/>
                <w:bCs/>
                <w:sz w:val="20"/>
                <w:szCs w:val="20"/>
              </w:rPr>
              <w:t>18</w:t>
            </w:r>
          </w:p>
        </w:tc>
        <w:tc>
          <w:tcPr>
            <w:tcW w:w="1620" w:type="dxa"/>
          </w:tcPr>
          <w:p w:rsidR="00A60C64" w:rsidRPr="008A3972" w:rsidRDefault="00A60C64" w:rsidP="00A70D3D">
            <w:pPr>
              <w:pStyle w:val="ListParagraph"/>
              <w:spacing w:after="0"/>
              <w:ind w:left="0"/>
              <w:jc w:val="both"/>
              <w:rPr>
                <w:rFonts w:ascii="Arial" w:hAnsi="Arial" w:cs="Arial"/>
                <w:bCs/>
                <w:sz w:val="20"/>
                <w:szCs w:val="20"/>
              </w:rPr>
            </w:pPr>
            <w:proofErr w:type="spellStart"/>
            <w:r w:rsidRPr="008A3972">
              <w:rPr>
                <w:rFonts w:ascii="Arial" w:hAnsi="Arial" w:cs="Arial"/>
                <w:bCs/>
                <w:sz w:val="20"/>
                <w:szCs w:val="20"/>
              </w:rPr>
              <w:t>Chikballapur</w:t>
            </w:r>
            <w:proofErr w:type="spellEnd"/>
          </w:p>
        </w:tc>
        <w:tc>
          <w:tcPr>
            <w:tcW w:w="90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12</w:t>
            </w:r>
          </w:p>
        </w:tc>
        <w:tc>
          <w:tcPr>
            <w:tcW w:w="126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135921</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33466</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24.62</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17612</w:t>
            </w:r>
          </w:p>
        </w:tc>
        <w:tc>
          <w:tcPr>
            <w:tcW w:w="1037" w:type="dxa"/>
          </w:tcPr>
          <w:p w:rsidR="00A60C64" w:rsidRPr="008A3972" w:rsidRDefault="00A60C64" w:rsidP="00535697">
            <w:pPr>
              <w:pStyle w:val="ListParagraph"/>
              <w:spacing w:after="0"/>
              <w:ind w:left="0"/>
              <w:jc w:val="center"/>
              <w:rPr>
                <w:rFonts w:ascii="Arial" w:hAnsi="Arial" w:cs="Arial"/>
                <w:bCs/>
                <w:sz w:val="20"/>
                <w:szCs w:val="20"/>
              </w:rPr>
            </w:pPr>
            <w:r w:rsidRPr="008A3972">
              <w:rPr>
                <w:rFonts w:ascii="Arial" w:hAnsi="Arial" w:cs="Arial"/>
                <w:bCs/>
                <w:sz w:val="20"/>
                <w:szCs w:val="20"/>
              </w:rPr>
              <w:t>12.96</w:t>
            </w:r>
          </w:p>
        </w:tc>
      </w:tr>
      <w:tr w:rsidR="008A3972" w:rsidRPr="008A3972" w:rsidTr="008A3972">
        <w:tc>
          <w:tcPr>
            <w:tcW w:w="638" w:type="dxa"/>
          </w:tcPr>
          <w:p w:rsidR="00A60C64"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6</w:t>
            </w:r>
          </w:p>
        </w:tc>
        <w:tc>
          <w:tcPr>
            <w:tcW w:w="550" w:type="dxa"/>
          </w:tcPr>
          <w:p w:rsidR="00A60C64" w:rsidRPr="008A3972" w:rsidRDefault="00A60C64" w:rsidP="008A3972">
            <w:pPr>
              <w:pStyle w:val="ListParagraph"/>
              <w:spacing w:after="0"/>
              <w:ind w:left="0"/>
              <w:jc w:val="right"/>
              <w:rPr>
                <w:rFonts w:ascii="Arial" w:hAnsi="Arial" w:cs="Arial"/>
                <w:bCs/>
                <w:sz w:val="20"/>
                <w:szCs w:val="20"/>
              </w:rPr>
            </w:pPr>
            <w:r w:rsidRPr="008A3972">
              <w:rPr>
                <w:rFonts w:ascii="Arial" w:hAnsi="Arial" w:cs="Arial"/>
                <w:bCs/>
                <w:sz w:val="20"/>
                <w:szCs w:val="20"/>
              </w:rPr>
              <w:t>19</w:t>
            </w:r>
          </w:p>
        </w:tc>
        <w:tc>
          <w:tcPr>
            <w:tcW w:w="1620" w:type="dxa"/>
          </w:tcPr>
          <w:p w:rsidR="00A60C64" w:rsidRPr="008A3972" w:rsidRDefault="00A60C64" w:rsidP="00A70D3D">
            <w:pPr>
              <w:pStyle w:val="ListParagraph"/>
              <w:spacing w:after="0"/>
              <w:ind w:left="0"/>
              <w:jc w:val="both"/>
              <w:rPr>
                <w:rFonts w:ascii="Arial" w:hAnsi="Arial" w:cs="Arial"/>
                <w:bCs/>
                <w:sz w:val="20"/>
                <w:szCs w:val="20"/>
              </w:rPr>
            </w:pPr>
            <w:r w:rsidRPr="008A3972">
              <w:rPr>
                <w:rFonts w:ascii="Arial" w:hAnsi="Arial" w:cs="Arial"/>
                <w:bCs/>
                <w:sz w:val="20"/>
                <w:szCs w:val="20"/>
              </w:rPr>
              <w:t>Chikmagalur</w:t>
            </w:r>
          </w:p>
        </w:tc>
        <w:tc>
          <w:tcPr>
            <w:tcW w:w="90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12</w:t>
            </w:r>
          </w:p>
        </w:tc>
        <w:tc>
          <w:tcPr>
            <w:tcW w:w="126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171983</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42116</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24.49</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30962</w:t>
            </w:r>
          </w:p>
        </w:tc>
        <w:tc>
          <w:tcPr>
            <w:tcW w:w="1037" w:type="dxa"/>
          </w:tcPr>
          <w:p w:rsidR="00A60C64" w:rsidRPr="008A3972" w:rsidRDefault="00A60C64" w:rsidP="00535697">
            <w:pPr>
              <w:pStyle w:val="ListParagraph"/>
              <w:spacing w:after="0"/>
              <w:ind w:left="0"/>
              <w:jc w:val="center"/>
              <w:rPr>
                <w:rFonts w:ascii="Arial" w:hAnsi="Arial" w:cs="Arial"/>
                <w:bCs/>
                <w:sz w:val="20"/>
                <w:szCs w:val="20"/>
              </w:rPr>
            </w:pPr>
            <w:r w:rsidRPr="008A3972">
              <w:rPr>
                <w:rFonts w:ascii="Arial" w:hAnsi="Arial" w:cs="Arial"/>
                <w:bCs/>
                <w:sz w:val="20"/>
                <w:szCs w:val="20"/>
              </w:rPr>
              <w:t>18.00</w:t>
            </w:r>
          </w:p>
        </w:tc>
      </w:tr>
      <w:tr w:rsidR="008A3972" w:rsidRPr="008A3972" w:rsidTr="008A3972">
        <w:tc>
          <w:tcPr>
            <w:tcW w:w="638" w:type="dxa"/>
          </w:tcPr>
          <w:p w:rsidR="00A60C64"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6</w:t>
            </w:r>
          </w:p>
        </w:tc>
        <w:tc>
          <w:tcPr>
            <w:tcW w:w="550" w:type="dxa"/>
          </w:tcPr>
          <w:p w:rsidR="00A60C64" w:rsidRPr="008A3972" w:rsidRDefault="00A60C64" w:rsidP="008A3972">
            <w:pPr>
              <w:pStyle w:val="ListParagraph"/>
              <w:spacing w:after="0"/>
              <w:ind w:left="0"/>
              <w:jc w:val="right"/>
              <w:rPr>
                <w:rFonts w:ascii="Arial" w:hAnsi="Arial" w:cs="Arial"/>
                <w:bCs/>
                <w:sz w:val="20"/>
                <w:szCs w:val="20"/>
              </w:rPr>
            </w:pPr>
            <w:r w:rsidRPr="008A3972">
              <w:rPr>
                <w:rFonts w:ascii="Arial" w:hAnsi="Arial" w:cs="Arial"/>
                <w:bCs/>
                <w:sz w:val="20"/>
                <w:szCs w:val="20"/>
              </w:rPr>
              <w:t>20</w:t>
            </w:r>
          </w:p>
        </w:tc>
        <w:tc>
          <w:tcPr>
            <w:tcW w:w="1620" w:type="dxa"/>
          </w:tcPr>
          <w:p w:rsidR="00A60C64" w:rsidRPr="008A3972" w:rsidRDefault="00A60C64" w:rsidP="00A70D3D">
            <w:pPr>
              <w:pStyle w:val="ListParagraph"/>
              <w:spacing w:after="0"/>
              <w:ind w:left="0"/>
              <w:jc w:val="both"/>
              <w:rPr>
                <w:rFonts w:ascii="Arial" w:hAnsi="Arial" w:cs="Arial"/>
                <w:bCs/>
                <w:sz w:val="20"/>
                <w:szCs w:val="20"/>
              </w:rPr>
            </w:pPr>
            <w:r w:rsidRPr="008A3972">
              <w:rPr>
                <w:rFonts w:ascii="Arial" w:hAnsi="Arial" w:cs="Arial"/>
                <w:bCs/>
                <w:sz w:val="20"/>
                <w:szCs w:val="20"/>
              </w:rPr>
              <w:t>D Kannada</w:t>
            </w:r>
          </w:p>
        </w:tc>
        <w:tc>
          <w:tcPr>
            <w:tcW w:w="90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31</w:t>
            </w:r>
          </w:p>
        </w:tc>
        <w:tc>
          <w:tcPr>
            <w:tcW w:w="126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341437</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78256</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22.92</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56718</w:t>
            </w:r>
          </w:p>
        </w:tc>
        <w:tc>
          <w:tcPr>
            <w:tcW w:w="1037" w:type="dxa"/>
          </w:tcPr>
          <w:p w:rsidR="00A60C64" w:rsidRPr="008A3972" w:rsidRDefault="00A60C64" w:rsidP="00535697">
            <w:pPr>
              <w:pStyle w:val="ListParagraph"/>
              <w:spacing w:after="0"/>
              <w:ind w:left="0"/>
              <w:jc w:val="center"/>
              <w:rPr>
                <w:rFonts w:ascii="Arial" w:hAnsi="Arial" w:cs="Arial"/>
                <w:bCs/>
                <w:sz w:val="20"/>
                <w:szCs w:val="20"/>
              </w:rPr>
            </w:pPr>
            <w:r w:rsidRPr="008A3972">
              <w:rPr>
                <w:rFonts w:ascii="Arial" w:hAnsi="Arial" w:cs="Arial"/>
                <w:bCs/>
                <w:sz w:val="20"/>
                <w:szCs w:val="20"/>
              </w:rPr>
              <w:t>16.61</w:t>
            </w:r>
          </w:p>
        </w:tc>
      </w:tr>
      <w:tr w:rsidR="008A3972" w:rsidRPr="008A3972" w:rsidTr="008A3972">
        <w:tc>
          <w:tcPr>
            <w:tcW w:w="638" w:type="dxa"/>
          </w:tcPr>
          <w:p w:rsidR="00A60C64"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6</w:t>
            </w:r>
          </w:p>
        </w:tc>
        <w:tc>
          <w:tcPr>
            <w:tcW w:w="550" w:type="dxa"/>
          </w:tcPr>
          <w:p w:rsidR="00A60C64" w:rsidRPr="008A3972" w:rsidRDefault="00A60C64" w:rsidP="008A3972">
            <w:pPr>
              <w:pStyle w:val="ListParagraph"/>
              <w:spacing w:after="0"/>
              <w:ind w:left="0"/>
              <w:jc w:val="right"/>
              <w:rPr>
                <w:rFonts w:ascii="Arial" w:hAnsi="Arial" w:cs="Arial"/>
                <w:bCs/>
                <w:sz w:val="20"/>
                <w:szCs w:val="20"/>
              </w:rPr>
            </w:pPr>
            <w:r w:rsidRPr="008A3972">
              <w:rPr>
                <w:rFonts w:ascii="Arial" w:hAnsi="Arial" w:cs="Arial"/>
                <w:bCs/>
                <w:sz w:val="20"/>
                <w:szCs w:val="20"/>
              </w:rPr>
              <w:t>21</w:t>
            </w:r>
          </w:p>
        </w:tc>
        <w:tc>
          <w:tcPr>
            <w:tcW w:w="1620" w:type="dxa"/>
          </w:tcPr>
          <w:p w:rsidR="00A60C64" w:rsidRPr="008A3972" w:rsidRDefault="00A60C64" w:rsidP="00A70D3D">
            <w:pPr>
              <w:pStyle w:val="ListParagraph"/>
              <w:spacing w:after="0"/>
              <w:ind w:left="0"/>
              <w:jc w:val="both"/>
              <w:rPr>
                <w:rFonts w:ascii="Arial" w:hAnsi="Arial" w:cs="Arial"/>
                <w:bCs/>
                <w:sz w:val="20"/>
                <w:szCs w:val="20"/>
              </w:rPr>
            </w:pPr>
            <w:smartTag w:uri="urn:schemas-microsoft-com:office:smarttags" w:element="City">
              <w:smartTag w:uri="urn:schemas-microsoft-com:office:smarttags" w:element="place">
                <w:r w:rsidRPr="008A3972">
                  <w:rPr>
                    <w:rFonts w:ascii="Arial" w:hAnsi="Arial" w:cs="Arial"/>
                    <w:bCs/>
                    <w:sz w:val="20"/>
                    <w:szCs w:val="20"/>
                  </w:rPr>
                  <w:t>Gulbarga</w:t>
                </w:r>
              </w:smartTag>
            </w:smartTag>
          </w:p>
        </w:tc>
        <w:tc>
          <w:tcPr>
            <w:tcW w:w="90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20</w:t>
            </w:r>
          </w:p>
        </w:tc>
        <w:tc>
          <w:tcPr>
            <w:tcW w:w="126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155734</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62618</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40.21</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44385</w:t>
            </w:r>
          </w:p>
        </w:tc>
        <w:tc>
          <w:tcPr>
            <w:tcW w:w="1037" w:type="dxa"/>
          </w:tcPr>
          <w:p w:rsidR="00A60C64" w:rsidRPr="008A3972" w:rsidRDefault="00A60C64" w:rsidP="00535697">
            <w:pPr>
              <w:pStyle w:val="ListParagraph"/>
              <w:spacing w:after="0"/>
              <w:ind w:left="0"/>
              <w:jc w:val="center"/>
              <w:rPr>
                <w:rFonts w:ascii="Arial" w:hAnsi="Arial" w:cs="Arial"/>
                <w:bCs/>
                <w:sz w:val="20"/>
                <w:szCs w:val="20"/>
              </w:rPr>
            </w:pPr>
            <w:r w:rsidRPr="008A3972">
              <w:rPr>
                <w:rFonts w:ascii="Arial" w:hAnsi="Arial" w:cs="Arial"/>
                <w:bCs/>
                <w:sz w:val="20"/>
                <w:szCs w:val="20"/>
              </w:rPr>
              <w:t>28.50</w:t>
            </w:r>
          </w:p>
        </w:tc>
      </w:tr>
      <w:tr w:rsidR="008A3972" w:rsidRPr="008A3972" w:rsidTr="008A3972">
        <w:tc>
          <w:tcPr>
            <w:tcW w:w="638" w:type="dxa"/>
          </w:tcPr>
          <w:p w:rsidR="00A60C64"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6</w:t>
            </w:r>
          </w:p>
        </w:tc>
        <w:tc>
          <w:tcPr>
            <w:tcW w:w="550" w:type="dxa"/>
          </w:tcPr>
          <w:p w:rsidR="00A60C64" w:rsidRPr="008A3972" w:rsidRDefault="00A60C64" w:rsidP="008A3972">
            <w:pPr>
              <w:pStyle w:val="ListParagraph"/>
              <w:spacing w:after="0"/>
              <w:ind w:left="0"/>
              <w:jc w:val="right"/>
              <w:rPr>
                <w:rFonts w:ascii="Arial" w:hAnsi="Arial" w:cs="Arial"/>
                <w:bCs/>
                <w:sz w:val="20"/>
                <w:szCs w:val="20"/>
              </w:rPr>
            </w:pPr>
            <w:r w:rsidRPr="008A3972">
              <w:rPr>
                <w:rFonts w:ascii="Arial" w:hAnsi="Arial" w:cs="Arial"/>
                <w:bCs/>
                <w:sz w:val="20"/>
                <w:szCs w:val="20"/>
              </w:rPr>
              <w:t>22</w:t>
            </w:r>
          </w:p>
        </w:tc>
        <w:tc>
          <w:tcPr>
            <w:tcW w:w="1620" w:type="dxa"/>
          </w:tcPr>
          <w:p w:rsidR="00A60C64" w:rsidRPr="008A3972" w:rsidRDefault="00A60C64" w:rsidP="00A70D3D">
            <w:pPr>
              <w:pStyle w:val="ListParagraph"/>
              <w:spacing w:after="0"/>
              <w:ind w:left="0"/>
              <w:jc w:val="both"/>
              <w:rPr>
                <w:rFonts w:ascii="Arial" w:hAnsi="Arial" w:cs="Arial"/>
                <w:bCs/>
                <w:sz w:val="20"/>
                <w:szCs w:val="20"/>
              </w:rPr>
            </w:pPr>
            <w:r w:rsidRPr="008A3972">
              <w:rPr>
                <w:rFonts w:ascii="Arial" w:hAnsi="Arial" w:cs="Arial"/>
                <w:bCs/>
                <w:sz w:val="20"/>
                <w:szCs w:val="20"/>
              </w:rPr>
              <w:t>Kodagu</w:t>
            </w:r>
          </w:p>
        </w:tc>
        <w:tc>
          <w:tcPr>
            <w:tcW w:w="90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11</w:t>
            </w:r>
          </w:p>
        </w:tc>
        <w:tc>
          <w:tcPr>
            <w:tcW w:w="126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116772</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21666</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18.55</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16366</w:t>
            </w:r>
          </w:p>
        </w:tc>
        <w:tc>
          <w:tcPr>
            <w:tcW w:w="1037" w:type="dxa"/>
          </w:tcPr>
          <w:p w:rsidR="00A60C64" w:rsidRPr="008A3972" w:rsidRDefault="00A60C64" w:rsidP="00535697">
            <w:pPr>
              <w:pStyle w:val="ListParagraph"/>
              <w:spacing w:after="0"/>
              <w:ind w:left="0"/>
              <w:jc w:val="center"/>
              <w:rPr>
                <w:rFonts w:ascii="Arial" w:hAnsi="Arial" w:cs="Arial"/>
                <w:bCs/>
                <w:sz w:val="20"/>
                <w:szCs w:val="20"/>
              </w:rPr>
            </w:pPr>
            <w:r w:rsidRPr="008A3972">
              <w:rPr>
                <w:rFonts w:ascii="Arial" w:hAnsi="Arial" w:cs="Arial"/>
                <w:bCs/>
                <w:sz w:val="20"/>
                <w:szCs w:val="20"/>
              </w:rPr>
              <w:t>14.02</w:t>
            </w:r>
          </w:p>
        </w:tc>
      </w:tr>
      <w:tr w:rsidR="008A3972" w:rsidRPr="008A3972" w:rsidTr="008A3972">
        <w:tc>
          <w:tcPr>
            <w:tcW w:w="638" w:type="dxa"/>
          </w:tcPr>
          <w:p w:rsidR="00A60C64"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6</w:t>
            </w:r>
          </w:p>
        </w:tc>
        <w:tc>
          <w:tcPr>
            <w:tcW w:w="550" w:type="dxa"/>
          </w:tcPr>
          <w:p w:rsidR="00A60C64" w:rsidRPr="008A3972" w:rsidRDefault="00A60C64" w:rsidP="008A3972">
            <w:pPr>
              <w:pStyle w:val="ListParagraph"/>
              <w:spacing w:after="0"/>
              <w:ind w:left="0"/>
              <w:jc w:val="right"/>
              <w:rPr>
                <w:rFonts w:ascii="Arial" w:hAnsi="Arial" w:cs="Arial"/>
                <w:bCs/>
                <w:sz w:val="20"/>
                <w:szCs w:val="20"/>
              </w:rPr>
            </w:pPr>
            <w:r w:rsidRPr="008A3972">
              <w:rPr>
                <w:rFonts w:ascii="Arial" w:hAnsi="Arial" w:cs="Arial"/>
                <w:bCs/>
                <w:sz w:val="20"/>
                <w:szCs w:val="20"/>
              </w:rPr>
              <w:t>23</w:t>
            </w:r>
          </w:p>
        </w:tc>
        <w:tc>
          <w:tcPr>
            <w:tcW w:w="1620" w:type="dxa"/>
          </w:tcPr>
          <w:p w:rsidR="00A60C64" w:rsidRPr="008A3972" w:rsidRDefault="00A60C64" w:rsidP="00A70D3D">
            <w:pPr>
              <w:pStyle w:val="ListParagraph"/>
              <w:spacing w:after="0"/>
              <w:ind w:left="0"/>
              <w:jc w:val="both"/>
              <w:rPr>
                <w:rFonts w:ascii="Arial" w:hAnsi="Arial" w:cs="Arial"/>
                <w:bCs/>
                <w:sz w:val="20"/>
                <w:szCs w:val="20"/>
              </w:rPr>
            </w:pPr>
            <w:proofErr w:type="spellStart"/>
            <w:r w:rsidRPr="008A3972">
              <w:rPr>
                <w:rFonts w:ascii="Arial" w:hAnsi="Arial" w:cs="Arial"/>
                <w:bCs/>
                <w:sz w:val="20"/>
                <w:szCs w:val="20"/>
              </w:rPr>
              <w:t>Kolar</w:t>
            </w:r>
            <w:proofErr w:type="spellEnd"/>
          </w:p>
        </w:tc>
        <w:tc>
          <w:tcPr>
            <w:tcW w:w="90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15</w:t>
            </w:r>
          </w:p>
        </w:tc>
        <w:tc>
          <w:tcPr>
            <w:tcW w:w="126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185948</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53334</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28.68</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28131</w:t>
            </w:r>
          </w:p>
        </w:tc>
        <w:tc>
          <w:tcPr>
            <w:tcW w:w="1037" w:type="dxa"/>
          </w:tcPr>
          <w:p w:rsidR="00A60C64" w:rsidRPr="008A3972" w:rsidRDefault="00A60C64" w:rsidP="00535697">
            <w:pPr>
              <w:pStyle w:val="ListParagraph"/>
              <w:spacing w:after="0"/>
              <w:ind w:left="0"/>
              <w:jc w:val="center"/>
              <w:rPr>
                <w:rFonts w:ascii="Arial" w:hAnsi="Arial" w:cs="Arial"/>
                <w:bCs/>
                <w:sz w:val="20"/>
                <w:szCs w:val="20"/>
              </w:rPr>
            </w:pPr>
            <w:r w:rsidRPr="008A3972">
              <w:rPr>
                <w:rFonts w:ascii="Arial" w:hAnsi="Arial" w:cs="Arial"/>
                <w:bCs/>
                <w:sz w:val="20"/>
                <w:szCs w:val="20"/>
              </w:rPr>
              <w:t>15.13</w:t>
            </w:r>
          </w:p>
        </w:tc>
      </w:tr>
      <w:tr w:rsidR="008A3972" w:rsidRPr="008A3972" w:rsidTr="008A3972">
        <w:tc>
          <w:tcPr>
            <w:tcW w:w="638" w:type="dxa"/>
          </w:tcPr>
          <w:p w:rsidR="00A60C64"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6</w:t>
            </w:r>
          </w:p>
        </w:tc>
        <w:tc>
          <w:tcPr>
            <w:tcW w:w="550" w:type="dxa"/>
          </w:tcPr>
          <w:p w:rsidR="00A60C64" w:rsidRPr="008A3972" w:rsidRDefault="00A60C64" w:rsidP="008A3972">
            <w:pPr>
              <w:pStyle w:val="ListParagraph"/>
              <w:spacing w:after="0"/>
              <w:ind w:left="0"/>
              <w:jc w:val="right"/>
              <w:rPr>
                <w:rFonts w:ascii="Arial" w:hAnsi="Arial" w:cs="Arial"/>
                <w:bCs/>
                <w:sz w:val="20"/>
                <w:szCs w:val="20"/>
              </w:rPr>
            </w:pPr>
            <w:r w:rsidRPr="008A3972">
              <w:rPr>
                <w:rFonts w:ascii="Arial" w:hAnsi="Arial" w:cs="Arial"/>
                <w:bCs/>
                <w:sz w:val="20"/>
                <w:szCs w:val="20"/>
              </w:rPr>
              <w:t>24</w:t>
            </w:r>
          </w:p>
        </w:tc>
        <w:tc>
          <w:tcPr>
            <w:tcW w:w="1620" w:type="dxa"/>
          </w:tcPr>
          <w:p w:rsidR="00A60C64" w:rsidRPr="008A3972" w:rsidRDefault="00A60C64" w:rsidP="00A70D3D">
            <w:pPr>
              <w:pStyle w:val="ListParagraph"/>
              <w:spacing w:after="0"/>
              <w:ind w:left="0"/>
              <w:jc w:val="both"/>
              <w:rPr>
                <w:rFonts w:ascii="Arial" w:hAnsi="Arial" w:cs="Arial"/>
                <w:bCs/>
                <w:sz w:val="20"/>
                <w:szCs w:val="20"/>
              </w:rPr>
            </w:pPr>
            <w:r w:rsidRPr="008A3972">
              <w:rPr>
                <w:rFonts w:ascii="Arial" w:hAnsi="Arial" w:cs="Arial"/>
                <w:bCs/>
                <w:sz w:val="20"/>
                <w:szCs w:val="20"/>
              </w:rPr>
              <w:t>Mandya</w:t>
            </w:r>
          </w:p>
        </w:tc>
        <w:tc>
          <w:tcPr>
            <w:tcW w:w="90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13</w:t>
            </w:r>
          </w:p>
        </w:tc>
        <w:tc>
          <w:tcPr>
            <w:tcW w:w="126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221643</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53485</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24.13</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37183</w:t>
            </w:r>
          </w:p>
        </w:tc>
        <w:tc>
          <w:tcPr>
            <w:tcW w:w="1037" w:type="dxa"/>
          </w:tcPr>
          <w:p w:rsidR="00A60C64" w:rsidRPr="008A3972" w:rsidRDefault="00A60C64" w:rsidP="00535697">
            <w:pPr>
              <w:pStyle w:val="ListParagraph"/>
              <w:spacing w:after="0"/>
              <w:ind w:left="0"/>
              <w:jc w:val="center"/>
              <w:rPr>
                <w:rFonts w:ascii="Arial" w:hAnsi="Arial" w:cs="Arial"/>
                <w:bCs/>
                <w:sz w:val="20"/>
                <w:szCs w:val="20"/>
              </w:rPr>
            </w:pPr>
            <w:r w:rsidRPr="008A3972">
              <w:rPr>
                <w:rFonts w:ascii="Arial" w:hAnsi="Arial" w:cs="Arial"/>
                <w:bCs/>
                <w:sz w:val="20"/>
                <w:szCs w:val="20"/>
              </w:rPr>
              <w:t>16.78</w:t>
            </w:r>
          </w:p>
        </w:tc>
      </w:tr>
      <w:tr w:rsidR="008A3972" w:rsidRPr="008A3972" w:rsidTr="008A3972">
        <w:tc>
          <w:tcPr>
            <w:tcW w:w="638" w:type="dxa"/>
          </w:tcPr>
          <w:p w:rsidR="00A60C64" w:rsidRPr="008A3972" w:rsidRDefault="00553A9C" w:rsidP="008A3972">
            <w:pPr>
              <w:pStyle w:val="ListParagraph"/>
              <w:spacing w:after="0"/>
              <w:ind w:left="0"/>
              <w:jc w:val="center"/>
              <w:rPr>
                <w:rFonts w:ascii="Arial" w:hAnsi="Arial" w:cs="Arial"/>
                <w:bCs/>
                <w:sz w:val="20"/>
                <w:szCs w:val="20"/>
              </w:rPr>
            </w:pPr>
            <w:r w:rsidRPr="008A3972">
              <w:rPr>
                <w:rFonts w:ascii="Arial" w:hAnsi="Arial" w:cs="Arial"/>
                <w:bCs/>
                <w:sz w:val="20"/>
                <w:szCs w:val="20"/>
              </w:rPr>
              <w:t>6</w:t>
            </w:r>
          </w:p>
        </w:tc>
        <w:tc>
          <w:tcPr>
            <w:tcW w:w="550" w:type="dxa"/>
          </w:tcPr>
          <w:p w:rsidR="00A60C64" w:rsidRPr="008A3972" w:rsidRDefault="00A60C64" w:rsidP="008A3972">
            <w:pPr>
              <w:pStyle w:val="ListParagraph"/>
              <w:spacing w:after="0"/>
              <w:ind w:left="0"/>
              <w:jc w:val="right"/>
              <w:rPr>
                <w:rFonts w:ascii="Arial" w:hAnsi="Arial" w:cs="Arial"/>
                <w:bCs/>
                <w:sz w:val="20"/>
                <w:szCs w:val="20"/>
              </w:rPr>
            </w:pPr>
            <w:r w:rsidRPr="008A3972">
              <w:rPr>
                <w:rFonts w:ascii="Arial" w:hAnsi="Arial" w:cs="Arial"/>
                <w:bCs/>
                <w:sz w:val="20"/>
                <w:szCs w:val="20"/>
              </w:rPr>
              <w:t>25</w:t>
            </w:r>
          </w:p>
        </w:tc>
        <w:tc>
          <w:tcPr>
            <w:tcW w:w="1620" w:type="dxa"/>
          </w:tcPr>
          <w:p w:rsidR="00A60C64" w:rsidRPr="008A3972" w:rsidRDefault="00A60C64" w:rsidP="00A70D3D">
            <w:pPr>
              <w:pStyle w:val="ListParagraph"/>
              <w:spacing w:after="0"/>
              <w:ind w:left="0"/>
              <w:jc w:val="both"/>
              <w:rPr>
                <w:rFonts w:ascii="Arial" w:hAnsi="Arial" w:cs="Arial"/>
                <w:bCs/>
                <w:sz w:val="20"/>
                <w:szCs w:val="20"/>
              </w:rPr>
            </w:pPr>
            <w:proofErr w:type="spellStart"/>
            <w:r w:rsidRPr="008A3972">
              <w:rPr>
                <w:rFonts w:ascii="Arial" w:hAnsi="Arial" w:cs="Arial"/>
                <w:bCs/>
                <w:sz w:val="20"/>
                <w:szCs w:val="20"/>
              </w:rPr>
              <w:t>Ramanag</w:t>
            </w:r>
            <w:r w:rsidR="008A3972">
              <w:rPr>
                <w:rFonts w:ascii="Arial" w:hAnsi="Arial" w:cs="Arial"/>
                <w:bCs/>
                <w:sz w:val="20"/>
                <w:szCs w:val="20"/>
              </w:rPr>
              <w:t>a</w:t>
            </w:r>
            <w:r w:rsidRPr="008A3972">
              <w:rPr>
                <w:rFonts w:ascii="Arial" w:hAnsi="Arial" w:cs="Arial"/>
                <w:bCs/>
                <w:sz w:val="20"/>
                <w:szCs w:val="20"/>
              </w:rPr>
              <w:t>ra</w:t>
            </w:r>
            <w:proofErr w:type="spellEnd"/>
          </w:p>
        </w:tc>
        <w:tc>
          <w:tcPr>
            <w:tcW w:w="90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7</w:t>
            </w:r>
          </w:p>
        </w:tc>
        <w:tc>
          <w:tcPr>
            <w:tcW w:w="126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115292</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30594</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26.54</w:t>
            </w:r>
          </w:p>
        </w:tc>
        <w:tc>
          <w:tcPr>
            <w:tcW w:w="1080" w:type="dxa"/>
          </w:tcPr>
          <w:p w:rsidR="00A60C64" w:rsidRPr="008A3972" w:rsidRDefault="00A60C64" w:rsidP="00A70D3D">
            <w:pPr>
              <w:pStyle w:val="ListParagraph"/>
              <w:spacing w:after="0"/>
              <w:ind w:left="0"/>
              <w:jc w:val="center"/>
              <w:rPr>
                <w:rFonts w:ascii="Arial" w:hAnsi="Arial" w:cs="Arial"/>
                <w:bCs/>
                <w:sz w:val="20"/>
                <w:szCs w:val="20"/>
              </w:rPr>
            </w:pPr>
            <w:r w:rsidRPr="008A3972">
              <w:rPr>
                <w:rFonts w:ascii="Arial" w:hAnsi="Arial" w:cs="Arial"/>
                <w:bCs/>
                <w:sz w:val="20"/>
                <w:szCs w:val="20"/>
              </w:rPr>
              <w:t>19399</w:t>
            </w:r>
          </w:p>
        </w:tc>
        <w:tc>
          <w:tcPr>
            <w:tcW w:w="1037" w:type="dxa"/>
          </w:tcPr>
          <w:p w:rsidR="00A60C64" w:rsidRPr="008A3972" w:rsidRDefault="00A60C64" w:rsidP="00535697">
            <w:pPr>
              <w:pStyle w:val="ListParagraph"/>
              <w:spacing w:after="0"/>
              <w:ind w:left="0"/>
              <w:jc w:val="center"/>
              <w:rPr>
                <w:rFonts w:ascii="Arial" w:hAnsi="Arial" w:cs="Arial"/>
                <w:bCs/>
                <w:sz w:val="20"/>
                <w:szCs w:val="20"/>
              </w:rPr>
            </w:pPr>
            <w:r w:rsidRPr="008A3972">
              <w:rPr>
                <w:rFonts w:ascii="Arial" w:hAnsi="Arial" w:cs="Arial"/>
                <w:bCs/>
                <w:sz w:val="20"/>
                <w:szCs w:val="20"/>
              </w:rPr>
              <w:t>16.83</w:t>
            </w:r>
          </w:p>
        </w:tc>
      </w:tr>
    </w:tbl>
    <w:p w:rsidR="00AC1630" w:rsidRPr="00A30E19" w:rsidRDefault="00A60C64" w:rsidP="00A76BA2">
      <w:pPr>
        <w:spacing w:line="360" w:lineRule="auto"/>
        <w:jc w:val="both"/>
        <w:rPr>
          <w:color w:val="FF00FF"/>
          <w:sz w:val="8"/>
          <w:szCs w:val="8"/>
        </w:rPr>
      </w:pPr>
      <w:r>
        <w:rPr>
          <w:color w:val="FF00FF"/>
          <w:sz w:val="8"/>
          <w:szCs w:val="8"/>
        </w:rPr>
        <w:t>19</w:t>
      </w:r>
    </w:p>
    <w:p w:rsidR="00913C30" w:rsidRDefault="00913C30" w:rsidP="00913C30">
      <w:pPr>
        <w:jc w:val="both"/>
        <w:rPr>
          <w:bCs/>
          <w:sz w:val="22"/>
          <w:szCs w:val="22"/>
        </w:rPr>
      </w:pPr>
    </w:p>
    <w:p w:rsidR="008A3972" w:rsidRDefault="008A3972" w:rsidP="00913C30">
      <w:pPr>
        <w:jc w:val="both"/>
        <w:rPr>
          <w:bCs/>
          <w:sz w:val="22"/>
          <w:szCs w:val="22"/>
        </w:rPr>
      </w:pPr>
    </w:p>
    <w:p w:rsidR="005A7E86" w:rsidRDefault="005A7E86" w:rsidP="00913C30">
      <w:pPr>
        <w:jc w:val="both"/>
        <w:rPr>
          <w:bCs/>
          <w:sz w:val="22"/>
          <w:szCs w:val="22"/>
        </w:rPr>
      </w:pPr>
    </w:p>
    <w:p w:rsidR="005A7E86" w:rsidRDefault="005A7E86" w:rsidP="00913C30">
      <w:pPr>
        <w:jc w:val="both"/>
        <w:rPr>
          <w:bCs/>
          <w:sz w:val="22"/>
          <w:szCs w:val="22"/>
        </w:rPr>
      </w:pPr>
    </w:p>
    <w:p w:rsidR="005A7E86" w:rsidRDefault="005A7E86" w:rsidP="00913C30">
      <w:pPr>
        <w:jc w:val="both"/>
        <w:rPr>
          <w:bCs/>
          <w:sz w:val="22"/>
          <w:szCs w:val="22"/>
        </w:rPr>
      </w:pPr>
    </w:p>
    <w:p w:rsidR="005A7E86" w:rsidRDefault="005A7E86" w:rsidP="00913C30">
      <w:pPr>
        <w:jc w:val="both"/>
        <w:rPr>
          <w:bCs/>
          <w:sz w:val="22"/>
          <w:szCs w:val="22"/>
        </w:rPr>
      </w:pPr>
    </w:p>
    <w:p w:rsidR="005A7E86" w:rsidRDefault="005A7E86" w:rsidP="00913C30">
      <w:pPr>
        <w:jc w:val="both"/>
        <w:rPr>
          <w:bCs/>
          <w:sz w:val="22"/>
          <w:szCs w:val="22"/>
        </w:rPr>
      </w:pPr>
    </w:p>
    <w:p w:rsidR="008A3972" w:rsidRPr="00A61BFB" w:rsidRDefault="008A3972" w:rsidP="00913C30">
      <w:pPr>
        <w:jc w:val="both"/>
        <w:rPr>
          <w:bCs/>
          <w:sz w:val="22"/>
          <w:szCs w:val="22"/>
        </w:rPr>
      </w:pPr>
    </w:p>
    <w:p w:rsidR="007511EA" w:rsidRPr="00E262CD" w:rsidRDefault="007511EA" w:rsidP="00F53855">
      <w:pPr>
        <w:tabs>
          <w:tab w:val="left" w:pos="0"/>
          <w:tab w:val="left" w:pos="3600"/>
        </w:tabs>
        <w:suppressAutoHyphens/>
        <w:jc w:val="both"/>
        <w:rPr>
          <w:rFonts w:eastAsia="MS Mincho"/>
          <w:b/>
          <w:sz w:val="22"/>
          <w:szCs w:val="22"/>
          <w:lang w:eastAsia="ar-SA"/>
        </w:rPr>
      </w:pPr>
      <w:r w:rsidRPr="00E262CD">
        <w:rPr>
          <w:rFonts w:eastAsia="MS Mincho"/>
          <w:b/>
          <w:sz w:val="22"/>
          <w:szCs w:val="22"/>
          <w:lang w:eastAsia="ar-SA"/>
        </w:rPr>
        <w:t>2.</w:t>
      </w:r>
      <w:r w:rsidR="00C41232">
        <w:rPr>
          <w:rFonts w:eastAsia="MS Mincho"/>
          <w:b/>
          <w:sz w:val="22"/>
          <w:szCs w:val="22"/>
          <w:lang w:eastAsia="ar-SA"/>
        </w:rPr>
        <w:t>2</w:t>
      </w:r>
      <w:r w:rsidRPr="00E262CD">
        <w:rPr>
          <w:rFonts w:eastAsia="MS Mincho"/>
          <w:b/>
          <w:sz w:val="22"/>
          <w:szCs w:val="22"/>
          <w:lang w:eastAsia="ar-SA"/>
        </w:rPr>
        <w:t xml:space="preserve">: Direct </w:t>
      </w:r>
      <w:r w:rsidR="009431EC">
        <w:rPr>
          <w:rFonts w:eastAsia="MS Mincho"/>
          <w:b/>
          <w:sz w:val="22"/>
          <w:szCs w:val="22"/>
          <w:lang w:eastAsia="ar-SA"/>
        </w:rPr>
        <w:t>Benefit</w:t>
      </w:r>
      <w:r w:rsidRPr="00E262CD">
        <w:rPr>
          <w:rFonts w:eastAsia="MS Mincho"/>
          <w:b/>
          <w:sz w:val="22"/>
          <w:szCs w:val="22"/>
          <w:lang w:eastAsia="ar-SA"/>
        </w:rPr>
        <w:t xml:space="preserve"> Transfer Scheme </w:t>
      </w:r>
      <w:r w:rsidR="00B453AF">
        <w:rPr>
          <w:rFonts w:eastAsia="MS Mincho"/>
          <w:b/>
          <w:sz w:val="22"/>
          <w:szCs w:val="22"/>
          <w:lang w:eastAsia="ar-SA"/>
        </w:rPr>
        <w:t>(D</w:t>
      </w:r>
      <w:r w:rsidR="009431EC">
        <w:rPr>
          <w:rFonts w:eastAsia="MS Mincho"/>
          <w:b/>
          <w:sz w:val="22"/>
          <w:szCs w:val="22"/>
          <w:lang w:eastAsia="ar-SA"/>
        </w:rPr>
        <w:t>B</w:t>
      </w:r>
      <w:r w:rsidR="00B453AF">
        <w:rPr>
          <w:rFonts w:eastAsia="MS Mincho"/>
          <w:b/>
          <w:sz w:val="22"/>
          <w:szCs w:val="22"/>
          <w:lang w:eastAsia="ar-SA"/>
        </w:rPr>
        <w:t xml:space="preserve">T) </w:t>
      </w:r>
      <w:r w:rsidRPr="00E262CD">
        <w:rPr>
          <w:rFonts w:eastAsia="MS Mincho"/>
          <w:b/>
          <w:sz w:val="22"/>
          <w:szCs w:val="22"/>
          <w:lang w:eastAsia="ar-SA"/>
        </w:rPr>
        <w:t xml:space="preserve">in </w:t>
      </w:r>
      <w:proofErr w:type="spellStart"/>
      <w:r w:rsidRPr="00E262CD">
        <w:rPr>
          <w:rFonts w:eastAsia="MS Mincho"/>
          <w:b/>
          <w:sz w:val="22"/>
          <w:szCs w:val="22"/>
          <w:lang w:eastAsia="ar-SA"/>
        </w:rPr>
        <w:t>Tum</w:t>
      </w:r>
      <w:r w:rsidR="003E493D">
        <w:rPr>
          <w:rFonts w:eastAsia="MS Mincho"/>
          <w:b/>
          <w:sz w:val="22"/>
          <w:szCs w:val="22"/>
          <w:lang w:eastAsia="ar-SA"/>
        </w:rPr>
        <w:t>kur</w:t>
      </w:r>
      <w:proofErr w:type="spellEnd"/>
      <w:r w:rsidR="003E493D">
        <w:rPr>
          <w:rFonts w:eastAsia="MS Mincho"/>
          <w:b/>
          <w:sz w:val="22"/>
          <w:szCs w:val="22"/>
          <w:lang w:eastAsia="ar-SA"/>
        </w:rPr>
        <w:t xml:space="preserve">, Mysore &amp; </w:t>
      </w:r>
      <w:proofErr w:type="spellStart"/>
      <w:r w:rsidR="003E493D">
        <w:rPr>
          <w:rFonts w:eastAsia="MS Mincho"/>
          <w:b/>
          <w:sz w:val="22"/>
          <w:szCs w:val="22"/>
          <w:lang w:eastAsia="ar-SA"/>
        </w:rPr>
        <w:t>Dharwad</w:t>
      </w:r>
      <w:proofErr w:type="spellEnd"/>
      <w:r w:rsidR="003E493D">
        <w:rPr>
          <w:rFonts w:eastAsia="MS Mincho"/>
          <w:b/>
          <w:sz w:val="22"/>
          <w:szCs w:val="22"/>
          <w:lang w:eastAsia="ar-SA"/>
        </w:rPr>
        <w:t xml:space="preserve"> districts</w:t>
      </w:r>
    </w:p>
    <w:p w:rsidR="007511EA" w:rsidRDefault="007511EA" w:rsidP="00F53855">
      <w:pPr>
        <w:tabs>
          <w:tab w:val="left" w:pos="0"/>
          <w:tab w:val="left" w:pos="3600"/>
        </w:tabs>
        <w:suppressAutoHyphens/>
        <w:jc w:val="both"/>
        <w:rPr>
          <w:rFonts w:eastAsia="MS Mincho"/>
          <w:bCs/>
          <w:sz w:val="22"/>
          <w:szCs w:val="22"/>
          <w:lang w:eastAsia="ar-SA"/>
        </w:rPr>
      </w:pPr>
    </w:p>
    <w:p w:rsidR="007511EA" w:rsidRDefault="00B50CEB" w:rsidP="00DB2B35">
      <w:pPr>
        <w:tabs>
          <w:tab w:val="left" w:pos="0"/>
          <w:tab w:val="left" w:pos="3600"/>
        </w:tabs>
        <w:suppressAutoHyphens/>
        <w:spacing w:line="360" w:lineRule="auto"/>
        <w:jc w:val="both"/>
        <w:rPr>
          <w:rFonts w:eastAsia="MS Mincho"/>
          <w:bCs/>
          <w:sz w:val="22"/>
          <w:szCs w:val="22"/>
          <w:lang w:eastAsia="ar-SA"/>
        </w:rPr>
      </w:pPr>
      <w:r>
        <w:rPr>
          <w:rFonts w:eastAsia="MS Mincho"/>
          <w:bCs/>
          <w:sz w:val="22"/>
          <w:szCs w:val="22"/>
          <w:lang w:eastAsia="ar-SA"/>
        </w:rPr>
        <w:t xml:space="preserve">Govt. of </w:t>
      </w:r>
      <w:smartTag w:uri="urn:schemas-microsoft-com:office:smarttags" w:element="country-region">
        <w:r>
          <w:rPr>
            <w:rFonts w:eastAsia="MS Mincho"/>
            <w:bCs/>
            <w:sz w:val="22"/>
            <w:szCs w:val="22"/>
            <w:lang w:eastAsia="ar-SA"/>
          </w:rPr>
          <w:t>India</w:t>
        </w:r>
      </w:smartTag>
      <w:r>
        <w:rPr>
          <w:rFonts w:eastAsia="MS Mincho"/>
          <w:bCs/>
          <w:sz w:val="22"/>
          <w:szCs w:val="22"/>
          <w:lang w:eastAsia="ar-SA"/>
        </w:rPr>
        <w:t xml:space="preserve"> ha</w:t>
      </w:r>
      <w:r w:rsidR="009431EC">
        <w:rPr>
          <w:rFonts w:eastAsia="MS Mincho"/>
          <w:bCs/>
          <w:sz w:val="22"/>
          <w:szCs w:val="22"/>
          <w:lang w:eastAsia="ar-SA"/>
        </w:rPr>
        <w:t>d</w:t>
      </w:r>
      <w:r>
        <w:rPr>
          <w:rFonts w:eastAsia="MS Mincho"/>
          <w:bCs/>
          <w:sz w:val="22"/>
          <w:szCs w:val="22"/>
          <w:lang w:eastAsia="ar-SA"/>
        </w:rPr>
        <w:t xml:space="preserve"> introduce</w:t>
      </w:r>
      <w:r w:rsidR="009431EC">
        <w:rPr>
          <w:rFonts w:eastAsia="MS Mincho"/>
          <w:bCs/>
          <w:sz w:val="22"/>
          <w:szCs w:val="22"/>
          <w:lang w:eastAsia="ar-SA"/>
        </w:rPr>
        <w:t>d</w:t>
      </w:r>
      <w:r>
        <w:rPr>
          <w:rFonts w:eastAsia="MS Mincho"/>
          <w:bCs/>
          <w:sz w:val="22"/>
          <w:szCs w:val="22"/>
          <w:lang w:eastAsia="ar-SA"/>
        </w:rPr>
        <w:t xml:space="preserve"> Direct </w:t>
      </w:r>
      <w:r w:rsidR="00DD2B83">
        <w:rPr>
          <w:rFonts w:eastAsia="MS Mincho"/>
          <w:bCs/>
          <w:sz w:val="22"/>
          <w:szCs w:val="22"/>
          <w:lang w:eastAsia="ar-SA"/>
        </w:rPr>
        <w:t>Benefit</w:t>
      </w:r>
      <w:r>
        <w:rPr>
          <w:rFonts w:eastAsia="MS Mincho"/>
          <w:bCs/>
          <w:sz w:val="22"/>
          <w:szCs w:val="22"/>
          <w:lang w:eastAsia="ar-SA"/>
        </w:rPr>
        <w:t xml:space="preserve"> Transfer into the Bank account of the beneficia</w:t>
      </w:r>
      <w:r w:rsidR="00C750C1">
        <w:rPr>
          <w:rFonts w:eastAsia="MS Mincho"/>
          <w:bCs/>
          <w:sz w:val="22"/>
          <w:szCs w:val="22"/>
          <w:lang w:eastAsia="ar-SA"/>
        </w:rPr>
        <w:t>r</w:t>
      </w:r>
      <w:r w:rsidR="00546CF8">
        <w:rPr>
          <w:rFonts w:eastAsia="MS Mincho"/>
          <w:bCs/>
          <w:sz w:val="22"/>
          <w:szCs w:val="22"/>
          <w:lang w:eastAsia="ar-SA"/>
        </w:rPr>
        <w:t>ies</w:t>
      </w:r>
      <w:r>
        <w:rPr>
          <w:rFonts w:eastAsia="MS Mincho"/>
          <w:bCs/>
          <w:sz w:val="22"/>
          <w:szCs w:val="22"/>
          <w:lang w:eastAsia="ar-SA"/>
        </w:rPr>
        <w:t xml:space="preserve"> under various welfare schemes </w:t>
      </w:r>
      <w:proofErr w:type="spellStart"/>
      <w:r>
        <w:rPr>
          <w:rFonts w:eastAsia="MS Mincho"/>
          <w:bCs/>
          <w:sz w:val="22"/>
          <w:szCs w:val="22"/>
          <w:lang w:eastAsia="ar-SA"/>
        </w:rPr>
        <w:t>w.e.f</w:t>
      </w:r>
      <w:proofErr w:type="spellEnd"/>
      <w:r>
        <w:rPr>
          <w:rFonts w:eastAsia="MS Mincho"/>
          <w:bCs/>
          <w:sz w:val="22"/>
          <w:szCs w:val="22"/>
          <w:lang w:eastAsia="ar-SA"/>
        </w:rPr>
        <w:t xml:space="preserve"> 1.1.2013</w:t>
      </w:r>
      <w:r w:rsidR="00BD68C2">
        <w:rPr>
          <w:rFonts w:eastAsia="MS Mincho"/>
          <w:bCs/>
          <w:sz w:val="22"/>
          <w:szCs w:val="22"/>
          <w:lang w:eastAsia="ar-SA"/>
        </w:rPr>
        <w:t xml:space="preserve"> </w:t>
      </w:r>
      <w:r w:rsidR="00AB6F07">
        <w:rPr>
          <w:rFonts w:eastAsia="MS Mincho"/>
          <w:bCs/>
          <w:sz w:val="22"/>
          <w:szCs w:val="22"/>
          <w:lang w:eastAsia="ar-SA"/>
        </w:rPr>
        <w:t>&amp; i</w:t>
      </w:r>
      <w:r w:rsidR="00546CF8">
        <w:rPr>
          <w:rFonts w:eastAsia="MS Mincho"/>
          <w:bCs/>
          <w:sz w:val="22"/>
          <w:szCs w:val="22"/>
          <w:lang w:eastAsia="ar-SA"/>
        </w:rPr>
        <w:t xml:space="preserve">n </w:t>
      </w:r>
      <w:r w:rsidR="00AB6F07">
        <w:rPr>
          <w:rFonts w:eastAsia="MS Mincho"/>
          <w:bCs/>
          <w:sz w:val="22"/>
          <w:szCs w:val="22"/>
          <w:lang w:eastAsia="ar-SA"/>
        </w:rPr>
        <w:t xml:space="preserve">the </w:t>
      </w:r>
      <w:r w:rsidR="003628E5">
        <w:rPr>
          <w:rFonts w:eastAsia="MS Mincho"/>
          <w:bCs/>
          <w:sz w:val="22"/>
          <w:szCs w:val="22"/>
          <w:lang w:eastAsia="ar-SA"/>
        </w:rPr>
        <w:t>s</w:t>
      </w:r>
      <w:r w:rsidR="00AB6F07">
        <w:rPr>
          <w:rFonts w:eastAsia="MS Mincho"/>
          <w:bCs/>
          <w:sz w:val="22"/>
          <w:szCs w:val="22"/>
          <w:lang w:eastAsia="ar-SA"/>
        </w:rPr>
        <w:t>tate</w:t>
      </w:r>
      <w:r w:rsidR="00546CF8">
        <w:rPr>
          <w:rFonts w:eastAsia="MS Mincho"/>
          <w:bCs/>
          <w:sz w:val="22"/>
          <w:szCs w:val="22"/>
          <w:lang w:eastAsia="ar-SA"/>
        </w:rPr>
        <w:t xml:space="preserve">, </w:t>
      </w:r>
      <w:proofErr w:type="spellStart"/>
      <w:r w:rsidR="00546CF8">
        <w:rPr>
          <w:rFonts w:eastAsia="MS Mincho"/>
          <w:bCs/>
          <w:sz w:val="22"/>
          <w:szCs w:val="22"/>
          <w:lang w:eastAsia="ar-SA"/>
        </w:rPr>
        <w:t>Tumk</w:t>
      </w:r>
      <w:r w:rsidR="00BD68C2">
        <w:rPr>
          <w:rFonts w:eastAsia="MS Mincho"/>
          <w:bCs/>
          <w:sz w:val="22"/>
          <w:szCs w:val="22"/>
          <w:lang w:eastAsia="ar-SA"/>
        </w:rPr>
        <w:t>ur</w:t>
      </w:r>
      <w:proofErr w:type="spellEnd"/>
      <w:r w:rsidR="00BD68C2">
        <w:rPr>
          <w:rFonts w:eastAsia="MS Mincho"/>
          <w:bCs/>
          <w:sz w:val="22"/>
          <w:szCs w:val="22"/>
          <w:lang w:eastAsia="ar-SA"/>
        </w:rPr>
        <w:t xml:space="preserve">, </w:t>
      </w:r>
      <w:smartTag w:uri="urn:schemas-microsoft-com:office:smarttags" w:element="City">
        <w:smartTag w:uri="urn:schemas-microsoft-com:office:smarttags" w:element="place">
          <w:r w:rsidR="00BD68C2">
            <w:rPr>
              <w:rFonts w:eastAsia="MS Mincho"/>
              <w:bCs/>
              <w:sz w:val="22"/>
              <w:szCs w:val="22"/>
              <w:lang w:eastAsia="ar-SA"/>
            </w:rPr>
            <w:t>Mysore</w:t>
          </w:r>
        </w:smartTag>
      </w:smartTag>
      <w:r w:rsidR="00BD68C2">
        <w:rPr>
          <w:rFonts w:eastAsia="MS Mincho"/>
          <w:bCs/>
          <w:sz w:val="22"/>
          <w:szCs w:val="22"/>
          <w:lang w:eastAsia="ar-SA"/>
        </w:rPr>
        <w:t xml:space="preserve"> and </w:t>
      </w:r>
      <w:proofErr w:type="spellStart"/>
      <w:r w:rsidR="00BD68C2">
        <w:rPr>
          <w:rFonts w:eastAsia="MS Mincho"/>
          <w:bCs/>
          <w:sz w:val="22"/>
          <w:szCs w:val="22"/>
          <w:lang w:eastAsia="ar-SA"/>
        </w:rPr>
        <w:t>Dharwad</w:t>
      </w:r>
      <w:proofErr w:type="spellEnd"/>
      <w:r w:rsidR="00BD68C2">
        <w:rPr>
          <w:rFonts w:eastAsia="MS Mincho"/>
          <w:bCs/>
          <w:sz w:val="22"/>
          <w:szCs w:val="22"/>
          <w:lang w:eastAsia="ar-SA"/>
        </w:rPr>
        <w:t xml:space="preserve"> districts </w:t>
      </w:r>
      <w:r w:rsidR="00DD2B83">
        <w:rPr>
          <w:rFonts w:eastAsia="MS Mincho"/>
          <w:bCs/>
          <w:sz w:val="22"/>
          <w:szCs w:val="22"/>
          <w:lang w:eastAsia="ar-SA"/>
        </w:rPr>
        <w:t>have been</w:t>
      </w:r>
      <w:r w:rsidR="00BD68C2">
        <w:rPr>
          <w:rFonts w:eastAsia="MS Mincho"/>
          <w:bCs/>
          <w:sz w:val="22"/>
          <w:szCs w:val="22"/>
          <w:lang w:eastAsia="ar-SA"/>
        </w:rPr>
        <w:t xml:space="preserve"> selected for D</w:t>
      </w:r>
      <w:r w:rsidR="00AB6F07">
        <w:rPr>
          <w:rFonts w:eastAsia="MS Mincho"/>
          <w:bCs/>
          <w:sz w:val="22"/>
          <w:szCs w:val="22"/>
          <w:lang w:eastAsia="ar-SA"/>
        </w:rPr>
        <w:t>BT</w:t>
      </w:r>
      <w:r w:rsidR="00546CF8">
        <w:rPr>
          <w:rFonts w:eastAsia="MS Mincho"/>
          <w:bCs/>
          <w:sz w:val="22"/>
          <w:szCs w:val="22"/>
          <w:lang w:eastAsia="ar-SA"/>
        </w:rPr>
        <w:t xml:space="preserve"> in the first phase</w:t>
      </w:r>
      <w:r w:rsidR="000C6B47">
        <w:rPr>
          <w:rFonts w:eastAsia="MS Mincho"/>
          <w:bCs/>
          <w:sz w:val="22"/>
          <w:szCs w:val="22"/>
          <w:lang w:eastAsia="ar-SA"/>
        </w:rPr>
        <w:t>.</w:t>
      </w:r>
      <w:r w:rsidR="00546CF8">
        <w:rPr>
          <w:rFonts w:eastAsia="MS Mincho"/>
          <w:bCs/>
          <w:sz w:val="22"/>
          <w:szCs w:val="22"/>
          <w:lang w:eastAsia="ar-SA"/>
        </w:rPr>
        <w:t xml:space="preserve"> </w:t>
      </w:r>
    </w:p>
    <w:p w:rsidR="00DD2B83" w:rsidRPr="00987C35" w:rsidRDefault="00DD2B83" w:rsidP="00F53855">
      <w:pPr>
        <w:tabs>
          <w:tab w:val="left" w:pos="0"/>
          <w:tab w:val="left" w:pos="3600"/>
        </w:tabs>
        <w:suppressAutoHyphens/>
        <w:jc w:val="both"/>
        <w:rPr>
          <w:rFonts w:eastAsia="MS Mincho"/>
          <w:b/>
          <w:sz w:val="8"/>
          <w:szCs w:val="8"/>
          <w:lang w:eastAsia="ar-SA"/>
        </w:rPr>
      </w:pPr>
    </w:p>
    <w:p w:rsidR="003416A0" w:rsidRDefault="00747FCE" w:rsidP="00C750C1">
      <w:pPr>
        <w:adjustRightInd w:val="0"/>
        <w:spacing w:line="360" w:lineRule="auto"/>
        <w:jc w:val="both"/>
        <w:rPr>
          <w:rFonts w:cs="Times New Roman"/>
          <w:sz w:val="22"/>
          <w:szCs w:val="22"/>
        </w:rPr>
      </w:pPr>
      <w:r w:rsidRPr="00333A8D">
        <w:rPr>
          <w:rFonts w:cs="Times New Roman"/>
          <w:sz w:val="22"/>
          <w:szCs w:val="22"/>
        </w:rPr>
        <w:t xml:space="preserve">The list of </w:t>
      </w:r>
      <w:r w:rsidR="00BD044C">
        <w:rPr>
          <w:rFonts w:cs="Times New Roman"/>
          <w:sz w:val="22"/>
          <w:szCs w:val="22"/>
        </w:rPr>
        <w:t>26</w:t>
      </w:r>
      <w:r w:rsidRPr="00333A8D">
        <w:rPr>
          <w:rFonts w:cs="Times New Roman"/>
          <w:sz w:val="22"/>
          <w:szCs w:val="22"/>
        </w:rPr>
        <w:t xml:space="preserve"> schemes of Central Sector</w:t>
      </w:r>
      <w:r w:rsidR="003628E5">
        <w:rPr>
          <w:rFonts w:cs="Times New Roman"/>
          <w:sz w:val="22"/>
          <w:szCs w:val="22"/>
        </w:rPr>
        <w:t xml:space="preserve"> </w:t>
      </w:r>
      <w:r w:rsidRPr="00333A8D">
        <w:rPr>
          <w:rFonts w:cs="Times New Roman"/>
          <w:sz w:val="22"/>
          <w:szCs w:val="22"/>
        </w:rPr>
        <w:t xml:space="preserve">/ Centrally Sponsored Schemes </w:t>
      </w:r>
      <w:r w:rsidR="00BD044C">
        <w:rPr>
          <w:rFonts w:cs="Times New Roman"/>
          <w:sz w:val="22"/>
          <w:szCs w:val="22"/>
        </w:rPr>
        <w:t xml:space="preserve">presently </w:t>
      </w:r>
      <w:r w:rsidR="00430D57">
        <w:rPr>
          <w:rFonts w:cs="Times New Roman"/>
          <w:sz w:val="22"/>
          <w:szCs w:val="22"/>
        </w:rPr>
        <w:t>identified for</w:t>
      </w:r>
      <w:r w:rsidRPr="00333A8D">
        <w:rPr>
          <w:rFonts w:cs="Times New Roman"/>
          <w:sz w:val="22"/>
          <w:szCs w:val="22"/>
        </w:rPr>
        <w:t xml:space="preserve"> Direct Cash Transfer </w:t>
      </w:r>
      <w:r w:rsidR="00E02A67">
        <w:rPr>
          <w:rFonts w:cs="Times New Roman"/>
          <w:sz w:val="22"/>
          <w:szCs w:val="22"/>
        </w:rPr>
        <w:t>ha</w:t>
      </w:r>
      <w:r w:rsidR="008B7B7D">
        <w:rPr>
          <w:rFonts w:cs="Times New Roman"/>
          <w:sz w:val="22"/>
          <w:szCs w:val="22"/>
        </w:rPr>
        <w:t xml:space="preserve">d </w:t>
      </w:r>
      <w:r w:rsidR="00E02A67">
        <w:rPr>
          <w:rFonts w:cs="Times New Roman"/>
          <w:sz w:val="22"/>
          <w:szCs w:val="22"/>
        </w:rPr>
        <w:t>been circulated to all Banks.</w:t>
      </w:r>
    </w:p>
    <w:p w:rsidR="00481B9E" w:rsidRPr="0041370D" w:rsidRDefault="00481B9E" w:rsidP="00E406C9">
      <w:pPr>
        <w:tabs>
          <w:tab w:val="left" w:pos="0"/>
          <w:tab w:val="left" w:pos="3600"/>
        </w:tabs>
        <w:suppressAutoHyphens/>
        <w:spacing w:line="360" w:lineRule="auto"/>
        <w:jc w:val="both"/>
        <w:rPr>
          <w:rFonts w:eastAsia="MS Mincho"/>
          <w:b/>
          <w:bCs/>
          <w:sz w:val="22"/>
          <w:szCs w:val="22"/>
          <w:lang w:eastAsia="ar-SA"/>
        </w:rPr>
      </w:pPr>
    </w:p>
    <w:p w:rsidR="00C61F98" w:rsidRDefault="00C61F98" w:rsidP="00E406C9">
      <w:pPr>
        <w:tabs>
          <w:tab w:val="left" w:pos="0"/>
          <w:tab w:val="left" w:pos="3600"/>
        </w:tabs>
        <w:suppressAutoHyphens/>
        <w:spacing w:line="360" w:lineRule="auto"/>
        <w:jc w:val="both"/>
        <w:rPr>
          <w:rFonts w:eastAsia="MS Mincho"/>
          <w:bCs/>
          <w:sz w:val="22"/>
          <w:szCs w:val="22"/>
          <w:lang w:eastAsia="ar-SA"/>
        </w:rPr>
      </w:pPr>
      <w:r w:rsidRPr="00C61F98">
        <w:rPr>
          <w:rFonts w:eastAsia="MS Mincho"/>
          <w:b/>
          <w:bCs/>
          <w:sz w:val="22"/>
          <w:szCs w:val="22"/>
          <w:lang w:eastAsia="ar-SA"/>
        </w:rPr>
        <w:t>Details of Accounts opened/</w:t>
      </w:r>
      <w:proofErr w:type="spellStart"/>
      <w:r w:rsidRPr="00C61F98">
        <w:rPr>
          <w:rFonts w:eastAsia="MS Mincho"/>
          <w:b/>
          <w:bCs/>
          <w:sz w:val="22"/>
          <w:szCs w:val="22"/>
          <w:lang w:eastAsia="ar-SA"/>
        </w:rPr>
        <w:t>Aadhar</w:t>
      </w:r>
      <w:proofErr w:type="spellEnd"/>
      <w:r w:rsidRPr="00C61F98">
        <w:rPr>
          <w:rFonts w:eastAsia="MS Mincho"/>
          <w:b/>
          <w:bCs/>
          <w:sz w:val="22"/>
          <w:szCs w:val="22"/>
          <w:lang w:eastAsia="ar-SA"/>
        </w:rPr>
        <w:t xml:space="preserve"> Number seeded in the three Districts as on </w:t>
      </w:r>
      <w:r w:rsidR="00EA655B">
        <w:rPr>
          <w:rFonts w:eastAsia="MS Mincho"/>
          <w:b/>
          <w:bCs/>
          <w:sz w:val="22"/>
          <w:szCs w:val="22"/>
          <w:lang w:eastAsia="ar-SA"/>
        </w:rPr>
        <w:t xml:space="preserve">        </w:t>
      </w:r>
      <w:r w:rsidR="001016A2">
        <w:rPr>
          <w:rFonts w:eastAsia="MS Mincho"/>
          <w:b/>
          <w:bCs/>
          <w:sz w:val="22"/>
          <w:szCs w:val="22"/>
          <w:lang w:eastAsia="ar-SA"/>
        </w:rPr>
        <w:t>28.02.2014</w:t>
      </w:r>
      <w:r w:rsidRPr="00C61F98">
        <w:rPr>
          <w:rFonts w:eastAsia="MS Mincho"/>
          <w:b/>
          <w:bCs/>
          <w:sz w:val="22"/>
          <w:szCs w:val="22"/>
          <w:lang w:eastAsia="ar-SA"/>
        </w:rPr>
        <w:t xml:space="preserve"> </w:t>
      </w:r>
      <w:r w:rsidR="00E972F6">
        <w:rPr>
          <w:rFonts w:eastAsia="MS Mincho"/>
          <w:b/>
          <w:bCs/>
          <w:sz w:val="22"/>
          <w:szCs w:val="22"/>
          <w:lang w:eastAsia="ar-SA"/>
        </w:rPr>
        <w:t>are</w:t>
      </w:r>
      <w:r w:rsidRPr="00C61F98">
        <w:rPr>
          <w:rFonts w:eastAsia="MS Mincho"/>
          <w:b/>
          <w:bCs/>
          <w:sz w:val="22"/>
          <w:szCs w:val="22"/>
          <w:lang w:eastAsia="ar-SA"/>
        </w:rPr>
        <w:t xml:space="preserve"> </w:t>
      </w:r>
      <w:r w:rsidR="00E972F6">
        <w:rPr>
          <w:rFonts w:eastAsia="MS Mincho"/>
          <w:b/>
          <w:bCs/>
          <w:sz w:val="22"/>
          <w:szCs w:val="22"/>
          <w:lang w:eastAsia="ar-SA"/>
        </w:rPr>
        <w:t>furnished below</w:t>
      </w:r>
      <w:r w:rsidR="00A76BA2">
        <w:rPr>
          <w:rFonts w:eastAsia="MS Mincho"/>
          <w:b/>
          <w:bCs/>
          <w:sz w:val="22"/>
          <w:szCs w:val="22"/>
          <w:lang w:eastAsia="ar-SA"/>
        </w:rPr>
        <w:t xml:space="preserve"> </w:t>
      </w:r>
      <w:r>
        <w:rPr>
          <w:rFonts w:eastAsia="MS Mincho"/>
          <w:bCs/>
          <w:sz w:val="22"/>
          <w:szCs w:val="22"/>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
        <w:gridCol w:w="1113"/>
        <w:gridCol w:w="1097"/>
        <w:gridCol w:w="1476"/>
        <w:gridCol w:w="897"/>
        <w:gridCol w:w="977"/>
        <w:gridCol w:w="892"/>
        <w:gridCol w:w="1048"/>
        <w:gridCol w:w="1060"/>
      </w:tblGrid>
      <w:tr w:rsidR="0033530E" w:rsidRPr="00AB564F">
        <w:tc>
          <w:tcPr>
            <w:tcW w:w="817" w:type="dxa"/>
          </w:tcPr>
          <w:p w:rsidR="0033530E" w:rsidRPr="00AB564F" w:rsidRDefault="0033530E" w:rsidP="00A70D3D">
            <w:pPr>
              <w:pStyle w:val="ListParagraph"/>
              <w:spacing w:after="0"/>
              <w:ind w:left="0"/>
              <w:jc w:val="both"/>
              <w:rPr>
                <w:rFonts w:ascii="Arial" w:hAnsi="Arial" w:cs="Arial"/>
                <w:bCs/>
              </w:rPr>
            </w:pPr>
            <w:r w:rsidRPr="00AB564F">
              <w:rPr>
                <w:rFonts w:ascii="Arial" w:hAnsi="Arial" w:cs="Arial"/>
                <w:bCs/>
              </w:rPr>
              <w:t>Sl. No.</w:t>
            </w:r>
          </w:p>
        </w:tc>
        <w:tc>
          <w:tcPr>
            <w:tcW w:w="1130" w:type="dxa"/>
          </w:tcPr>
          <w:p w:rsidR="0033530E" w:rsidRPr="00AB564F" w:rsidRDefault="0033530E" w:rsidP="00A70D3D">
            <w:pPr>
              <w:pStyle w:val="ListParagraph"/>
              <w:spacing w:after="0"/>
              <w:ind w:left="0"/>
              <w:jc w:val="both"/>
              <w:rPr>
                <w:rFonts w:ascii="Arial" w:hAnsi="Arial" w:cs="Arial"/>
                <w:bCs/>
              </w:rPr>
            </w:pPr>
            <w:r w:rsidRPr="00AB564F">
              <w:rPr>
                <w:rFonts w:ascii="Arial" w:hAnsi="Arial" w:cs="Arial"/>
                <w:bCs/>
              </w:rPr>
              <w:t>District</w:t>
            </w:r>
          </w:p>
        </w:tc>
        <w:tc>
          <w:tcPr>
            <w:tcW w:w="1026" w:type="dxa"/>
          </w:tcPr>
          <w:p w:rsidR="0033530E" w:rsidRPr="00AB564F" w:rsidRDefault="0033530E" w:rsidP="00A70D3D">
            <w:pPr>
              <w:pStyle w:val="ListParagraph"/>
              <w:spacing w:after="0"/>
              <w:ind w:left="0"/>
              <w:jc w:val="both"/>
              <w:rPr>
                <w:rFonts w:ascii="Arial" w:hAnsi="Arial" w:cs="Arial"/>
                <w:bCs/>
              </w:rPr>
            </w:pPr>
            <w:proofErr w:type="spellStart"/>
            <w:r w:rsidRPr="00AB564F">
              <w:rPr>
                <w:rFonts w:ascii="Arial" w:hAnsi="Arial" w:cs="Arial"/>
                <w:bCs/>
              </w:rPr>
              <w:t>No.of</w:t>
            </w:r>
            <w:proofErr w:type="spellEnd"/>
            <w:r w:rsidRPr="00AB564F">
              <w:rPr>
                <w:rFonts w:ascii="Arial" w:hAnsi="Arial" w:cs="Arial"/>
                <w:bCs/>
              </w:rPr>
              <w:t xml:space="preserve"> schemes</w:t>
            </w:r>
          </w:p>
        </w:tc>
        <w:tc>
          <w:tcPr>
            <w:tcW w:w="1404" w:type="dxa"/>
          </w:tcPr>
          <w:p w:rsidR="0033530E" w:rsidRPr="00AB564F" w:rsidRDefault="0033530E" w:rsidP="00A70D3D">
            <w:pPr>
              <w:pStyle w:val="ListParagraph"/>
              <w:spacing w:after="0"/>
              <w:ind w:left="0"/>
              <w:jc w:val="both"/>
              <w:rPr>
                <w:rFonts w:ascii="Arial" w:hAnsi="Arial" w:cs="Arial"/>
                <w:bCs/>
              </w:rPr>
            </w:pPr>
            <w:r w:rsidRPr="00AB564F">
              <w:rPr>
                <w:rFonts w:ascii="Arial" w:hAnsi="Arial" w:cs="Arial"/>
                <w:bCs/>
              </w:rPr>
              <w:t>No. of Beneficiaries</w:t>
            </w:r>
          </w:p>
        </w:tc>
        <w:tc>
          <w:tcPr>
            <w:tcW w:w="971" w:type="dxa"/>
          </w:tcPr>
          <w:p w:rsidR="0033530E" w:rsidRPr="00AB564F" w:rsidRDefault="0033530E" w:rsidP="00A70D3D">
            <w:pPr>
              <w:pStyle w:val="ListParagraph"/>
              <w:spacing w:after="0"/>
              <w:ind w:left="0"/>
              <w:jc w:val="both"/>
              <w:rPr>
                <w:rFonts w:ascii="Arial" w:hAnsi="Arial" w:cs="Arial"/>
                <w:bCs/>
              </w:rPr>
            </w:pPr>
            <w:r w:rsidRPr="00AB564F">
              <w:rPr>
                <w:rFonts w:ascii="Arial" w:hAnsi="Arial" w:cs="Arial"/>
                <w:bCs/>
              </w:rPr>
              <w:t>Data recd.</w:t>
            </w:r>
          </w:p>
        </w:tc>
        <w:tc>
          <w:tcPr>
            <w:tcW w:w="1005" w:type="dxa"/>
          </w:tcPr>
          <w:p w:rsidR="0033530E" w:rsidRPr="00AB564F" w:rsidRDefault="0033530E" w:rsidP="00A70D3D">
            <w:pPr>
              <w:pStyle w:val="ListParagraph"/>
              <w:spacing w:after="0"/>
              <w:ind w:left="0"/>
              <w:jc w:val="both"/>
              <w:rPr>
                <w:rFonts w:ascii="Arial" w:hAnsi="Arial" w:cs="Arial"/>
                <w:bCs/>
              </w:rPr>
            </w:pPr>
            <w:r w:rsidRPr="00AB564F">
              <w:rPr>
                <w:rFonts w:ascii="Arial" w:hAnsi="Arial" w:cs="Arial"/>
                <w:bCs/>
              </w:rPr>
              <w:t>A/</w:t>
            </w:r>
            <w:proofErr w:type="spellStart"/>
            <w:r w:rsidRPr="00AB564F">
              <w:rPr>
                <w:rFonts w:ascii="Arial" w:hAnsi="Arial" w:cs="Arial"/>
                <w:bCs/>
              </w:rPr>
              <w:t>cs</w:t>
            </w:r>
            <w:proofErr w:type="spellEnd"/>
            <w:r w:rsidRPr="00AB564F">
              <w:rPr>
                <w:rFonts w:ascii="Arial" w:hAnsi="Arial" w:cs="Arial"/>
                <w:bCs/>
              </w:rPr>
              <w:t xml:space="preserve"> opened</w:t>
            </w:r>
          </w:p>
        </w:tc>
        <w:tc>
          <w:tcPr>
            <w:tcW w:w="935" w:type="dxa"/>
          </w:tcPr>
          <w:p w:rsidR="0033530E" w:rsidRPr="00AB564F" w:rsidRDefault="0033530E" w:rsidP="00A70D3D">
            <w:pPr>
              <w:pStyle w:val="ListParagraph"/>
              <w:spacing w:after="0"/>
              <w:ind w:left="0"/>
              <w:jc w:val="both"/>
              <w:rPr>
                <w:rFonts w:ascii="Arial" w:hAnsi="Arial" w:cs="Arial"/>
                <w:bCs/>
              </w:rPr>
            </w:pPr>
            <w:r w:rsidRPr="00AB564F">
              <w:rPr>
                <w:rFonts w:ascii="Arial" w:hAnsi="Arial" w:cs="Arial"/>
                <w:bCs/>
              </w:rPr>
              <w:t>Debit Cards issued</w:t>
            </w:r>
          </w:p>
        </w:tc>
        <w:tc>
          <w:tcPr>
            <w:tcW w:w="973" w:type="dxa"/>
          </w:tcPr>
          <w:p w:rsidR="0033530E" w:rsidRPr="00AB564F" w:rsidRDefault="0033530E" w:rsidP="00A70D3D">
            <w:pPr>
              <w:pStyle w:val="ListParagraph"/>
              <w:spacing w:after="0"/>
              <w:ind w:left="0"/>
              <w:jc w:val="both"/>
              <w:rPr>
                <w:rFonts w:ascii="Arial" w:hAnsi="Arial" w:cs="Arial"/>
                <w:bCs/>
              </w:rPr>
            </w:pPr>
            <w:proofErr w:type="spellStart"/>
            <w:r w:rsidRPr="00AB564F">
              <w:rPr>
                <w:rFonts w:ascii="Arial" w:hAnsi="Arial" w:cs="Arial"/>
                <w:bCs/>
              </w:rPr>
              <w:t>Aadhaar</w:t>
            </w:r>
            <w:proofErr w:type="spellEnd"/>
            <w:r w:rsidRPr="00AB564F">
              <w:rPr>
                <w:rFonts w:ascii="Arial" w:hAnsi="Arial" w:cs="Arial"/>
                <w:bCs/>
              </w:rPr>
              <w:t xml:space="preserve"> seeded</w:t>
            </w:r>
          </w:p>
        </w:tc>
        <w:tc>
          <w:tcPr>
            <w:tcW w:w="984" w:type="dxa"/>
          </w:tcPr>
          <w:p w:rsidR="0033530E" w:rsidRPr="00AB564F" w:rsidRDefault="0033530E" w:rsidP="00A70D3D">
            <w:pPr>
              <w:pStyle w:val="ListParagraph"/>
              <w:spacing w:after="0"/>
              <w:ind w:left="0"/>
              <w:jc w:val="both"/>
              <w:rPr>
                <w:rFonts w:ascii="Arial" w:hAnsi="Arial" w:cs="Arial"/>
                <w:bCs/>
              </w:rPr>
            </w:pPr>
            <w:r w:rsidRPr="00AB564F">
              <w:rPr>
                <w:rFonts w:ascii="Arial" w:hAnsi="Arial" w:cs="Arial"/>
                <w:bCs/>
              </w:rPr>
              <w:t>Mapping with NPCI</w:t>
            </w:r>
          </w:p>
        </w:tc>
      </w:tr>
      <w:tr w:rsidR="0033530E" w:rsidRPr="00AB564F">
        <w:tc>
          <w:tcPr>
            <w:tcW w:w="817" w:type="dxa"/>
          </w:tcPr>
          <w:p w:rsidR="0033530E" w:rsidRPr="00AB564F" w:rsidRDefault="0033530E" w:rsidP="00A70D3D">
            <w:pPr>
              <w:pStyle w:val="ListParagraph"/>
              <w:spacing w:after="0"/>
              <w:ind w:left="0"/>
              <w:jc w:val="both"/>
              <w:rPr>
                <w:rFonts w:ascii="Arial" w:hAnsi="Arial" w:cs="Arial"/>
                <w:bCs/>
              </w:rPr>
            </w:pPr>
            <w:r w:rsidRPr="00AB564F">
              <w:rPr>
                <w:rFonts w:ascii="Arial" w:hAnsi="Arial" w:cs="Arial"/>
                <w:bCs/>
              </w:rPr>
              <w:t>1.</w:t>
            </w:r>
          </w:p>
        </w:tc>
        <w:tc>
          <w:tcPr>
            <w:tcW w:w="1130" w:type="dxa"/>
          </w:tcPr>
          <w:p w:rsidR="0033530E" w:rsidRPr="00AB564F" w:rsidRDefault="0033530E" w:rsidP="00A70D3D">
            <w:pPr>
              <w:pStyle w:val="ListParagraph"/>
              <w:spacing w:after="0"/>
              <w:ind w:left="0"/>
              <w:jc w:val="both"/>
              <w:rPr>
                <w:rFonts w:ascii="Arial" w:hAnsi="Arial" w:cs="Arial"/>
                <w:bCs/>
              </w:rPr>
            </w:pPr>
            <w:smartTag w:uri="urn:schemas-microsoft-com:office:smarttags" w:element="City">
              <w:smartTag w:uri="urn:schemas-microsoft-com:office:smarttags" w:element="place">
                <w:r w:rsidRPr="00AB564F">
                  <w:rPr>
                    <w:rFonts w:ascii="Arial" w:hAnsi="Arial" w:cs="Arial"/>
                    <w:bCs/>
                  </w:rPr>
                  <w:t>Mysore</w:t>
                </w:r>
              </w:smartTag>
            </w:smartTag>
          </w:p>
        </w:tc>
        <w:tc>
          <w:tcPr>
            <w:tcW w:w="1026" w:type="dxa"/>
          </w:tcPr>
          <w:p w:rsidR="0033530E" w:rsidRPr="00AB564F" w:rsidRDefault="0033530E" w:rsidP="00A70D3D">
            <w:pPr>
              <w:pStyle w:val="ListParagraph"/>
              <w:spacing w:after="0"/>
              <w:ind w:left="0"/>
              <w:jc w:val="center"/>
              <w:rPr>
                <w:rFonts w:ascii="Arial" w:hAnsi="Arial" w:cs="Arial"/>
                <w:bCs/>
              </w:rPr>
            </w:pPr>
            <w:r w:rsidRPr="00AB564F">
              <w:rPr>
                <w:rFonts w:ascii="Arial" w:hAnsi="Arial" w:cs="Arial"/>
                <w:bCs/>
              </w:rPr>
              <w:t>14</w:t>
            </w:r>
          </w:p>
        </w:tc>
        <w:tc>
          <w:tcPr>
            <w:tcW w:w="1404" w:type="dxa"/>
          </w:tcPr>
          <w:p w:rsidR="0033530E" w:rsidRPr="00AB564F" w:rsidRDefault="00553A9C" w:rsidP="00A70D3D">
            <w:pPr>
              <w:pStyle w:val="ListParagraph"/>
              <w:spacing w:after="0"/>
              <w:ind w:left="0"/>
              <w:jc w:val="right"/>
              <w:rPr>
                <w:rFonts w:ascii="Arial" w:hAnsi="Arial" w:cs="Arial"/>
                <w:bCs/>
              </w:rPr>
            </w:pPr>
            <w:r w:rsidRPr="00AB564F">
              <w:rPr>
                <w:rFonts w:ascii="Arial" w:hAnsi="Arial" w:cs="Arial"/>
                <w:bCs/>
              </w:rPr>
              <w:t>33303</w:t>
            </w:r>
          </w:p>
        </w:tc>
        <w:tc>
          <w:tcPr>
            <w:tcW w:w="971" w:type="dxa"/>
          </w:tcPr>
          <w:p w:rsidR="0033530E" w:rsidRPr="00AB564F" w:rsidRDefault="00004934" w:rsidP="00A70D3D">
            <w:pPr>
              <w:pStyle w:val="ListParagraph"/>
              <w:spacing w:after="0"/>
              <w:ind w:left="0"/>
              <w:jc w:val="right"/>
              <w:rPr>
                <w:rFonts w:ascii="Arial" w:hAnsi="Arial" w:cs="Arial"/>
                <w:bCs/>
              </w:rPr>
            </w:pPr>
            <w:r w:rsidRPr="00AB564F">
              <w:rPr>
                <w:rFonts w:ascii="Arial" w:hAnsi="Arial" w:cs="Arial"/>
                <w:bCs/>
              </w:rPr>
              <w:t>33303</w:t>
            </w:r>
          </w:p>
        </w:tc>
        <w:tc>
          <w:tcPr>
            <w:tcW w:w="1005" w:type="dxa"/>
          </w:tcPr>
          <w:p w:rsidR="0033530E" w:rsidRPr="00AB564F" w:rsidRDefault="00004934" w:rsidP="00A70D3D">
            <w:pPr>
              <w:pStyle w:val="ListParagraph"/>
              <w:spacing w:after="0"/>
              <w:ind w:left="0"/>
              <w:jc w:val="right"/>
              <w:rPr>
                <w:rFonts w:ascii="Arial" w:hAnsi="Arial" w:cs="Arial"/>
                <w:bCs/>
              </w:rPr>
            </w:pPr>
            <w:r w:rsidRPr="00AB564F">
              <w:rPr>
                <w:rFonts w:ascii="Arial" w:hAnsi="Arial" w:cs="Arial"/>
                <w:bCs/>
              </w:rPr>
              <w:t>33303</w:t>
            </w:r>
          </w:p>
        </w:tc>
        <w:tc>
          <w:tcPr>
            <w:tcW w:w="935" w:type="dxa"/>
          </w:tcPr>
          <w:p w:rsidR="0033530E" w:rsidRPr="00AB564F" w:rsidRDefault="0033530E" w:rsidP="00A70D3D">
            <w:pPr>
              <w:pStyle w:val="ListParagraph"/>
              <w:spacing w:after="0"/>
              <w:ind w:left="0"/>
              <w:jc w:val="right"/>
              <w:rPr>
                <w:rFonts w:ascii="Arial" w:hAnsi="Arial" w:cs="Arial"/>
                <w:bCs/>
              </w:rPr>
            </w:pPr>
            <w:r w:rsidRPr="00AB564F">
              <w:rPr>
                <w:rFonts w:ascii="Arial" w:hAnsi="Arial" w:cs="Arial"/>
                <w:bCs/>
              </w:rPr>
              <w:t>20813</w:t>
            </w:r>
          </w:p>
        </w:tc>
        <w:tc>
          <w:tcPr>
            <w:tcW w:w="973" w:type="dxa"/>
          </w:tcPr>
          <w:p w:rsidR="0033530E" w:rsidRPr="00AB564F" w:rsidRDefault="0033530E" w:rsidP="00A70D3D">
            <w:pPr>
              <w:pStyle w:val="ListParagraph"/>
              <w:spacing w:after="0"/>
              <w:ind w:left="0"/>
              <w:jc w:val="right"/>
              <w:rPr>
                <w:rFonts w:ascii="Arial" w:hAnsi="Arial" w:cs="Arial"/>
                <w:bCs/>
              </w:rPr>
            </w:pPr>
            <w:r w:rsidRPr="00AB564F">
              <w:rPr>
                <w:rFonts w:ascii="Arial" w:hAnsi="Arial" w:cs="Arial"/>
                <w:bCs/>
              </w:rPr>
              <w:t>3</w:t>
            </w:r>
            <w:r w:rsidR="00004934" w:rsidRPr="00AB564F">
              <w:rPr>
                <w:rFonts w:ascii="Arial" w:hAnsi="Arial" w:cs="Arial"/>
                <w:bCs/>
              </w:rPr>
              <w:t>3303</w:t>
            </w:r>
          </w:p>
        </w:tc>
        <w:tc>
          <w:tcPr>
            <w:tcW w:w="984" w:type="dxa"/>
          </w:tcPr>
          <w:p w:rsidR="0033530E" w:rsidRPr="00AB564F" w:rsidRDefault="0033530E" w:rsidP="00A70D3D">
            <w:pPr>
              <w:pStyle w:val="ListParagraph"/>
              <w:spacing w:after="0"/>
              <w:ind w:left="0"/>
              <w:jc w:val="right"/>
              <w:rPr>
                <w:rFonts w:ascii="Arial" w:hAnsi="Arial" w:cs="Arial"/>
                <w:bCs/>
              </w:rPr>
            </w:pPr>
            <w:r w:rsidRPr="00AB564F">
              <w:rPr>
                <w:rFonts w:ascii="Arial" w:hAnsi="Arial" w:cs="Arial"/>
                <w:bCs/>
              </w:rPr>
              <w:t>33</w:t>
            </w:r>
            <w:r w:rsidR="00004934" w:rsidRPr="00AB564F">
              <w:rPr>
                <w:rFonts w:ascii="Arial" w:hAnsi="Arial" w:cs="Arial"/>
                <w:bCs/>
              </w:rPr>
              <w:t>303</w:t>
            </w:r>
          </w:p>
        </w:tc>
      </w:tr>
      <w:tr w:rsidR="0033530E" w:rsidRPr="00AB564F">
        <w:tc>
          <w:tcPr>
            <w:tcW w:w="817" w:type="dxa"/>
          </w:tcPr>
          <w:p w:rsidR="0033530E" w:rsidRPr="00AB564F" w:rsidRDefault="0033530E" w:rsidP="00A70D3D">
            <w:pPr>
              <w:pStyle w:val="ListParagraph"/>
              <w:spacing w:after="0"/>
              <w:ind w:left="0"/>
              <w:jc w:val="both"/>
              <w:rPr>
                <w:rFonts w:ascii="Arial" w:hAnsi="Arial" w:cs="Arial"/>
                <w:bCs/>
              </w:rPr>
            </w:pPr>
            <w:r w:rsidRPr="00AB564F">
              <w:rPr>
                <w:rFonts w:ascii="Arial" w:hAnsi="Arial" w:cs="Arial"/>
                <w:bCs/>
              </w:rPr>
              <w:t>2.</w:t>
            </w:r>
          </w:p>
        </w:tc>
        <w:tc>
          <w:tcPr>
            <w:tcW w:w="1130" w:type="dxa"/>
          </w:tcPr>
          <w:p w:rsidR="0033530E" w:rsidRPr="00AB564F" w:rsidRDefault="0033530E" w:rsidP="00A70D3D">
            <w:pPr>
              <w:pStyle w:val="ListParagraph"/>
              <w:spacing w:after="0"/>
              <w:ind w:left="0"/>
              <w:jc w:val="both"/>
              <w:rPr>
                <w:rFonts w:ascii="Arial" w:hAnsi="Arial" w:cs="Arial"/>
                <w:bCs/>
              </w:rPr>
            </w:pPr>
            <w:proofErr w:type="spellStart"/>
            <w:r w:rsidRPr="00AB564F">
              <w:rPr>
                <w:rFonts w:ascii="Arial" w:hAnsi="Arial" w:cs="Arial"/>
                <w:bCs/>
              </w:rPr>
              <w:t>Tumkur</w:t>
            </w:r>
            <w:proofErr w:type="spellEnd"/>
          </w:p>
        </w:tc>
        <w:tc>
          <w:tcPr>
            <w:tcW w:w="1026" w:type="dxa"/>
          </w:tcPr>
          <w:p w:rsidR="0033530E" w:rsidRPr="00AB564F" w:rsidRDefault="0033530E" w:rsidP="00A70D3D">
            <w:pPr>
              <w:pStyle w:val="ListParagraph"/>
              <w:spacing w:after="0"/>
              <w:ind w:left="0"/>
              <w:jc w:val="center"/>
              <w:rPr>
                <w:rFonts w:ascii="Arial" w:hAnsi="Arial" w:cs="Arial"/>
                <w:bCs/>
              </w:rPr>
            </w:pPr>
            <w:r w:rsidRPr="00AB564F">
              <w:rPr>
                <w:rFonts w:ascii="Arial" w:hAnsi="Arial" w:cs="Arial"/>
                <w:bCs/>
              </w:rPr>
              <w:t>14</w:t>
            </w:r>
          </w:p>
        </w:tc>
        <w:tc>
          <w:tcPr>
            <w:tcW w:w="1404" w:type="dxa"/>
          </w:tcPr>
          <w:p w:rsidR="0033530E" w:rsidRPr="00AB564F" w:rsidRDefault="00AB564F" w:rsidP="00A70D3D">
            <w:pPr>
              <w:pStyle w:val="ListParagraph"/>
              <w:spacing w:after="0"/>
              <w:ind w:left="0"/>
              <w:jc w:val="right"/>
              <w:rPr>
                <w:rFonts w:ascii="Arial" w:hAnsi="Arial" w:cs="Arial"/>
                <w:bCs/>
              </w:rPr>
            </w:pPr>
            <w:r w:rsidRPr="00AB564F">
              <w:rPr>
                <w:rFonts w:ascii="Arial" w:hAnsi="Arial" w:cs="Arial"/>
                <w:bCs/>
              </w:rPr>
              <w:t>31021</w:t>
            </w:r>
          </w:p>
        </w:tc>
        <w:tc>
          <w:tcPr>
            <w:tcW w:w="971" w:type="dxa"/>
          </w:tcPr>
          <w:p w:rsidR="0033530E" w:rsidRPr="00AB564F" w:rsidRDefault="0033530E" w:rsidP="00A70D3D">
            <w:pPr>
              <w:pStyle w:val="ListParagraph"/>
              <w:spacing w:after="0"/>
              <w:ind w:left="0"/>
              <w:jc w:val="right"/>
              <w:rPr>
                <w:rFonts w:ascii="Arial" w:hAnsi="Arial" w:cs="Arial"/>
                <w:bCs/>
              </w:rPr>
            </w:pPr>
            <w:r w:rsidRPr="00AB564F">
              <w:rPr>
                <w:rFonts w:ascii="Arial" w:hAnsi="Arial" w:cs="Arial"/>
                <w:bCs/>
              </w:rPr>
              <w:t>31</w:t>
            </w:r>
            <w:r w:rsidR="00BC4D12" w:rsidRPr="00AB564F">
              <w:rPr>
                <w:rFonts w:ascii="Arial" w:hAnsi="Arial" w:cs="Arial"/>
                <w:bCs/>
              </w:rPr>
              <w:t>021</w:t>
            </w:r>
          </w:p>
        </w:tc>
        <w:tc>
          <w:tcPr>
            <w:tcW w:w="1005" w:type="dxa"/>
          </w:tcPr>
          <w:p w:rsidR="0033530E" w:rsidRPr="00AB564F" w:rsidRDefault="0033530E" w:rsidP="00A70D3D">
            <w:pPr>
              <w:pStyle w:val="ListParagraph"/>
              <w:spacing w:after="0"/>
              <w:ind w:left="0"/>
              <w:jc w:val="right"/>
              <w:rPr>
                <w:rFonts w:ascii="Arial" w:hAnsi="Arial" w:cs="Arial"/>
                <w:bCs/>
              </w:rPr>
            </w:pPr>
            <w:r w:rsidRPr="00AB564F">
              <w:rPr>
                <w:rFonts w:ascii="Arial" w:hAnsi="Arial" w:cs="Arial"/>
                <w:bCs/>
              </w:rPr>
              <w:t>310</w:t>
            </w:r>
            <w:r w:rsidR="00BC4D12" w:rsidRPr="00AB564F">
              <w:rPr>
                <w:rFonts w:ascii="Arial" w:hAnsi="Arial" w:cs="Arial"/>
                <w:bCs/>
              </w:rPr>
              <w:t>21</w:t>
            </w:r>
          </w:p>
        </w:tc>
        <w:tc>
          <w:tcPr>
            <w:tcW w:w="935" w:type="dxa"/>
          </w:tcPr>
          <w:p w:rsidR="0033530E" w:rsidRPr="00AB564F" w:rsidRDefault="00AB564F" w:rsidP="00A70D3D">
            <w:pPr>
              <w:pStyle w:val="ListParagraph"/>
              <w:spacing w:after="0"/>
              <w:ind w:left="0"/>
              <w:jc w:val="right"/>
              <w:rPr>
                <w:rFonts w:ascii="Arial" w:hAnsi="Arial" w:cs="Arial"/>
                <w:bCs/>
              </w:rPr>
            </w:pPr>
            <w:r w:rsidRPr="00AB564F">
              <w:rPr>
                <w:rFonts w:ascii="Arial" w:hAnsi="Arial" w:cs="Arial"/>
                <w:bCs/>
              </w:rPr>
              <w:t>3165</w:t>
            </w:r>
          </w:p>
        </w:tc>
        <w:tc>
          <w:tcPr>
            <w:tcW w:w="973" w:type="dxa"/>
          </w:tcPr>
          <w:p w:rsidR="0033530E" w:rsidRPr="00AB564F" w:rsidRDefault="00AB564F" w:rsidP="00A70D3D">
            <w:pPr>
              <w:pStyle w:val="ListParagraph"/>
              <w:spacing w:after="0"/>
              <w:ind w:left="0"/>
              <w:jc w:val="right"/>
              <w:rPr>
                <w:rFonts w:ascii="Arial" w:hAnsi="Arial" w:cs="Arial"/>
                <w:bCs/>
              </w:rPr>
            </w:pPr>
            <w:r w:rsidRPr="00AB564F">
              <w:rPr>
                <w:rFonts w:ascii="Arial" w:hAnsi="Arial" w:cs="Arial"/>
                <w:bCs/>
              </w:rPr>
              <w:t>26579</w:t>
            </w:r>
          </w:p>
        </w:tc>
        <w:tc>
          <w:tcPr>
            <w:tcW w:w="984" w:type="dxa"/>
          </w:tcPr>
          <w:p w:rsidR="0033530E" w:rsidRPr="00AB564F" w:rsidRDefault="00AB564F" w:rsidP="00A70D3D">
            <w:pPr>
              <w:pStyle w:val="ListParagraph"/>
              <w:spacing w:after="0"/>
              <w:ind w:left="0"/>
              <w:jc w:val="right"/>
              <w:rPr>
                <w:rFonts w:ascii="Arial" w:hAnsi="Arial" w:cs="Arial"/>
                <w:bCs/>
              </w:rPr>
            </w:pPr>
            <w:r w:rsidRPr="00AB564F">
              <w:rPr>
                <w:rFonts w:ascii="Arial" w:hAnsi="Arial" w:cs="Arial"/>
                <w:bCs/>
              </w:rPr>
              <w:t>26579</w:t>
            </w:r>
          </w:p>
        </w:tc>
      </w:tr>
      <w:tr w:rsidR="0033530E" w:rsidRPr="00AB564F">
        <w:tc>
          <w:tcPr>
            <w:tcW w:w="817" w:type="dxa"/>
          </w:tcPr>
          <w:p w:rsidR="0033530E" w:rsidRPr="00AB564F" w:rsidRDefault="0033530E" w:rsidP="00A70D3D">
            <w:pPr>
              <w:pStyle w:val="ListParagraph"/>
              <w:spacing w:after="0"/>
              <w:ind w:left="0"/>
              <w:jc w:val="both"/>
              <w:rPr>
                <w:rFonts w:ascii="Arial" w:hAnsi="Arial" w:cs="Arial"/>
                <w:bCs/>
              </w:rPr>
            </w:pPr>
            <w:r w:rsidRPr="00AB564F">
              <w:rPr>
                <w:rFonts w:ascii="Arial" w:hAnsi="Arial" w:cs="Arial"/>
                <w:bCs/>
              </w:rPr>
              <w:t>3.</w:t>
            </w:r>
          </w:p>
        </w:tc>
        <w:tc>
          <w:tcPr>
            <w:tcW w:w="1130" w:type="dxa"/>
          </w:tcPr>
          <w:p w:rsidR="0033530E" w:rsidRPr="00AB564F" w:rsidRDefault="0033530E" w:rsidP="00A70D3D">
            <w:pPr>
              <w:pStyle w:val="ListParagraph"/>
              <w:spacing w:after="0"/>
              <w:ind w:left="0"/>
              <w:jc w:val="both"/>
              <w:rPr>
                <w:rFonts w:ascii="Arial" w:hAnsi="Arial" w:cs="Arial"/>
                <w:bCs/>
              </w:rPr>
            </w:pPr>
            <w:proofErr w:type="spellStart"/>
            <w:r w:rsidRPr="00AB564F">
              <w:rPr>
                <w:rFonts w:ascii="Arial" w:hAnsi="Arial" w:cs="Arial"/>
                <w:bCs/>
              </w:rPr>
              <w:t>Dharwad</w:t>
            </w:r>
            <w:proofErr w:type="spellEnd"/>
          </w:p>
        </w:tc>
        <w:tc>
          <w:tcPr>
            <w:tcW w:w="1026" w:type="dxa"/>
          </w:tcPr>
          <w:p w:rsidR="0033530E" w:rsidRPr="00AB564F" w:rsidRDefault="0033530E" w:rsidP="00A70D3D">
            <w:pPr>
              <w:pStyle w:val="ListParagraph"/>
              <w:spacing w:after="0"/>
              <w:ind w:left="0"/>
              <w:jc w:val="center"/>
              <w:rPr>
                <w:rFonts w:ascii="Arial" w:hAnsi="Arial" w:cs="Arial"/>
                <w:bCs/>
              </w:rPr>
            </w:pPr>
            <w:r w:rsidRPr="00AB564F">
              <w:rPr>
                <w:rFonts w:ascii="Arial" w:hAnsi="Arial" w:cs="Arial"/>
                <w:bCs/>
              </w:rPr>
              <w:t>15</w:t>
            </w:r>
          </w:p>
        </w:tc>
        <w:tc>
          <w:tcPr>
            <w:tcW w:w="1404" w:type="dxa"/>
          </w:tcPr>
          <w:p w:rsidR="0033530E" w:rsidRPr="00AB564F" w:rsidRDefault="00E453C4" w:rsidP="00A70D3D">
            <w:pPr>
              <w:pStyle w:val="ListParagraph"/>
              <w:spacing w:after="0"/>
              <w:ind w:left="0"/>
              <w:jc w:val="right"/>
              <w:rPr>
                <w:rFonts w:ascii="Arial" w:hAnsi="Arial" w:cs="Arial"/>
                <w:bCs/>
              </w:rPr>
            </w:pPr>
            <w:r w:rsidRPr="00AB564F">
              <w:rPr>
                <w:rFonts w:ascii="Arial" w:hAnsi="Arial" w:cs="Arial"/>
                <w:bCs/>
              </w:rPr>
              <w:t>26926</w:t>
            </w:r>
          </w:p>
        </w:tc>
        <w:tc>
          <w:tcPr>
            <w:tcW w:w="971" w:type="dxa"/>
          </w:tcPr>
          <w:p w:rsidR="0033530E" w:rsidRPr="00AB564F" w:rsidRDefault="00E453C4" w:rsidP="00A70D3D">
            <w:pPr>
              <w:pStyle w:val="ListParagraph"/>
              <w:spacing w:after="0"/>
              <w:ind w:left="0"/>
              <w:jc w:val="right"/>
              <w:rPr>
                <w:rFonts w:ascii="Arial" w:hAnsi="Arial" w:cs="Arial"/>
                <w:bCs/>
              </w:rPr>
            </w:pPr>
            <w:r w:rsidRPr="00AB564F">
              <w:rPr>
                <w:rFonts w:ascii="Arial" w:hAnsi="Arial" w:cs="Arial"/>
                <w:bCs/>
              </w:rPr>
              <w:t>24900</w:t>
            </w:r>
          </w:p>
        </w:tc>
        <w:tc>
          <w:tcPr>
            <w:tcW w:w="1005" w:type="dxa"/>
          </w:tcPr>
          <w:p w:rsidR="0033530E" w:rsidRPr="00AB564F" w:rsidRDefault="00E453C4" w:rsidP="00A70D3D">
            <w:pPr>
              <w:pStyle w:val="ListParagraph"/>
              <w:spacing w:after="0"/>
              <w:ind w:left="0"/>
              <w:jc w:val="right"/>
              <w:rPr>
                <w:rFonts w:ascii="Arial" w:hAnsi="Arial" w:cs="Arial"/>
                <w:bCs/>
              </w:rPr>
            </w:pPr>
            <w:r w:rsidRPr="00AB564F">
              <w:rPr>
                <w:rFonts w:ascii="Arial" w:hAnsi="Arial" w:cs="Arial"/>
                <w:bCs/>
              </w:rPr>
              <w:t>24900</w:t>
            </w:r>
          </w:p>
        </w:tc>
        <w:tc>
          <w:tcPr>
            <w:tcW w:w="935" w:type="dxa"/>
          </w:tcPr>
          <w:p w:rsidR="0033530E" w:rsidRPr="00AB564F" w:rsidRDefault="00AB564F" w:rsidP="00A70D3D">
            <w:pPr>
              <w:pStyle w:val="ListParagraph"/>
              <w:spacing w:after="0"/>
              <w:ind w:left="0"/>
              <w:jc w:val="right"/>
              <w:rPr>
                <w:rFonts w:ascii="Arial" w:hAnsi="Arial" w:cs="Arial"/>
                <w:bCs/>
              </w:rPr>
            </w:pPr>
            <w:r w:rsidRPr="00AB564F">
              <w:rPr>
                <w:rFonts w:ascii="Arial" w:hAnsi="Arial" w:cs="Arial"/>
                <w:bCs/>
              </w:rPr>
              <w:t>9592</w:t>
            </w:r>
          </w:p>
        </w:tc>
        <w:tc>
          <w:tcPr>
            <w:tcW w:w="973" w:type="dxa"/>
          </w:tcPr>
          <w:p w:rsidR="0033530E" w:rsidRPr="00AB564F" w:rsidRDefault="00690E03" w:rsidP="00A70D3D">
            <w:pPr>
              <w:pStyle w:val="ListParagraph"/>
              <w:spacing w:after="0"/>
              <w:ind w:left="0"/>
              <w:jc w:val="right"/>
              <w:rPr>
                <w:rFonts w:ascii="Arial" w:hAnsi="Arial" w:cs="Arial"/>
                <w:bCs/>
              </w:rPr>
            </w:pPr>
            <w:r>
              <w:rPr>
                <w:rFonts w:ascii="Arial" w:hAnsi="Arial" w:cs="Arial"/>
                <w:bCs/>
              </w:rPr>
              <w:t>17067</w:t>
            </w:r>
          </w:p>
        </w:tc>
        <w:tc>
          <w:tcPr>
            <w:tcW w:w="984" w:type="dxa"/>
          </w:tcPr>
          <w:p w:rsidR="0033530E" w:rsidRPr="00AB564F" w:rsidRDefault="00690E03" w:rsidP="00A70D3D">
            <w:pPr>
              <w:pStyle w:val="ListParagraph"/>
              <w:spacing w:after="0"/>
              <w:ind w:left="0"/>
              <w:jc w:val="right"/>
              <w:rPr>
                <w:rFonts w:ascii="Arial" w:hAnsi="Arial" w:cs="Arial"/>
                <w:bCs/>
              </w:rPr>
            </w:pPr>
            <w:r>
              <w:rPr>
                <w:rFonts w:ascii="Arial" w:hAnsi="Arial" w:cs="Arial"/>
                <w:bCs/>
              </w:rPr>
              <w:t>17067</w:t>
            </w:r>
          </w:p>
        </w:tc>
      </w:tr>
      <w:tr w:rsidR="0033530E" w:rsidRPr="00AB564F">
        <w:tc>
          <w:tcPr>
            <w:tcW w:w="817" w:type="dxa"/>
          </w:tcPr>
          <w:p w:rsidR="0033530E" w:rsidRPr="00AB564F" w:rsidRDefault="0033530E" w:rsidP="00A70D3D">
            <w:pPr>
              <w:pStyle w:val="ListParagraph"/>
              <w:spacing w:after="0"/>
              <w:ind w:left="0"/>
              <w:jc w:val="both"/>
              <w:rPr>
                <w:rFonts w:ascii="Arial" w:hAnsi="Arial" w:cs="Arial"/>
                <w:bCs/>
              </w:rPr>
            </w:pPr>
          </w:p>
        </w:tc>
        <w:tc>
          <w:tcPr>
            <w:tcW w:w="1130" w:type="dxa"/>
          </w:tcPr>
          <w:p w:rsidR="0033530E" w:rsidRPr="00AB564F" w:rsidRDefault="0033530E" w:rsidP="00A70D3D">
            <w:pPr>
              <w:pStyle w:val="ListParagraph"/>
              <w:spacing w:after="0"/>
              <w:ind w:left="0"/>
              <w:jc w:val="both"/>
              <w:rPr>
                <w:rFonts w:ascii="Arial" w:hAnsi="Arial" w:cs="Arial"/>
                <w:bCs/>
              </w:rPr>
            </w:pPr>
            <w:r w:rsidRPr="00AB564F">
              <w:rPr>
                <w:rFonts w:ascii="Arial" w:hAnsi="Arial" w:cs="Arial"/>
                <w:bCs/>
              </w:rPr>
              <w:t>Total</w:t>
            </w:r>
          </w:p>
        </w:tc>
        <w:tc>
          <w:tcPr>
            <w:tcW w:w="1026" w:type="dxa"/>
          </w:tcPr>
          <w:p w:rsidR="0033530E" w:rsidRPr="00AB564F" w:rsidRDefault="0033530E" w:rsidP="00A70D3D">
            <w:pPr>
              <w:pStyle w:val="ListParagraph"/>
              <w:spacing w:after="0"/>
              <w:ind w:left="0"/>
              <w:jc w:val="center"/>
              <w:rPr>
                <w:rFonts w:ascii="Arial" w:hAnsi="Arial" w:cs="Arial"/>
                <w:bCs/>
              </w:rPr>
            </w:pPr>
            <w:r w:rsidRPr="00AB564F">
              <w:rPr>
                <w:rFonts w:ascii="Arial" w:hAnsi="Arial" w:cs="Arial"/>
                <w:bCs/>
              </w:rPr>
              <w:t>XXXX</w:t>
            </w:r>
          </w:p>
        </w:tc>
        <w:tc>
          <w:tcPr>
            <w:tcW w:w="1404" w:type="dxa"/>
          </w:tcPr>
          <w:p w:rsidR="0033530E" w:rsidRPr="00AB564F" w:rsidRDefault="00AB564F" w:rsidP="00A70D3D">
            <w:pPr>
              <w:pStyle w:val="ListParagraph"/>
              <w:spacing w:after="0"/>
              <w:ind w:left="0"/>
              <w:jc w:val="right"/>
              <w:rPr>
                <w:rFonts w:ascii="Arial" w:hAnsi="Arial" w:cs="Arial"/>
                <w:bCs/>
              </w:rPr>
            </w:pPr>
            <w:r w:rsidRPr="00AB564F">
              <w:rPr>
                <w:rFonts w:ascii="Arial" w:hAnsi="Arial" w:cs="Arial"/>
                <w:bCs/>
              </w:rPr>
              <w:t>91250</w:t>
            </w:r>
          </w:p>
        </w:tc>
        <w:tc>
          <w:tcPr>
            <w:tcW w:w="971" w:type="dxa"/>
          </w:tcPr>
          <w:p w:rsidR="0033530E" w:rsidRPr="00AB564F" w:rsidRDefault="00381711" w:rsidP="00A70D3D">
            <w:pPr>
              <w:pStyle w:val="ListParagraph"/>
              <w:spacing w:after="0"/>
              <w:ind w:left="0"/>
              <w:jc w:val="right"/>
              <w:rPr>
                <w:rFonts w:ascii="Arial" w:hAnsi="Arial" w:cs="Arial"/>
                <w:bCs/>
              </w:rPr>
            </w:pPr>
            <w:r w:rsidRPr="00AB564F">
              <w:rPr>
                <w:rFonts w:ascii="Arial" w:hAnsi="Arial" w:cs="Arial"/>
                <w:bCs/>
              </w:rPr>
              <w:t>89224</w:t>
            </w:r>
          </w:p>
        </w:tc>
        <w:tc>
          <w:tcPr>
            <w:tcW w:w="1005" w:type="dxa"/>
          </w:tcPr>
          <w:p w:rsidR="0033530E" w:rsidRPr="00AB564F" w:rsidRDefault="00381711" w:rsidP="00A70D3D">
            <w:pPr>
              <w:pStyle w:val="ListParagraph"/>
              <w:spacing w:after="0"/>
              <w:ind w:left="0"/>
              <w:jc w:val="right"/>
              <w:rPr>
                <w:rFonts w:ascii="Arial" w:hAnsi="Arial" w:cs="Arial"/>
                <w:bCs/>
              </w:rPr>
            </w:pPr>
            <w:r w:rsidRPr="00AB564F">
              <w:rPr>
                <w:rFonts w:ascii="Arial" w:hAnsi="Arial" w:cs="Arial"/>
                <w:bCs/>
              </w:rPr>
              <w:t>89224</w:t>
            </w:r>
          </w:p>
        </w:tc>
        <w:tc>
          <w:tcPr>
            <w:tcW w:w="935" w:type="dxa"/>
          </w:tcPr>
          <w:p w:rsidR="0033530E" w:rsidRPr="00AB564F" w:rsidRDefault="00AB564F" w:rsidP="00A70D3D">
            <w:pPr>
              <w:pStyle w:val="ListParagraph"/>
              <w:spacing w:after="0"/>
              <w:ind w:left="0"/>
              <w:jc w:val="right"/>
              <w:rPr>
                <w:rFonts w:ascii="Arial" w:hAnsi="Arial" w:cs="Arial"/>
                <w:bCs/>
              </w:rPr>
            </w:pPr>
            <w:r w:rsidRPr="00AB564F">
              <w:rPr>
                <w:rFonts w:ascii="Arial" w:hAnsi="Arial" w:cs="Arial"/>
                <w:bCs/>
              </w:rPr>
              <w:t>33570</w:t>
            </w:r>
          </w:p>
        </w:tc>
        <w:tc>
          <w:tcPr>
            <w:tcW w:w="973" w:type="dxa"/>
          </w:tcPr>
          <w:p w:rsidR="0033530E" w:rsidRPr="00AB564F" w:rsidRDefault="00690E03" w:rsidP="00A70D3D">
            <w:pPr>
              <w:pStyle w:val="ListParagraph"/>
              <w:spacing w:after="0"/>
              <w:ind w:left="0"/>
              <w:jc w:val="right"/>
              <w:rPr>
                <w:rFonts w:ascii="Arial" w:hAnsi="Arial" w:cs="Arial"/>
                <w:bCs/>
              </w:rPr>
            </w:pPr>
            <w:r>
              <w:rPr>
                <w:rFonts w:ascii="Arial" w:hAnsi="Arial" w:cs="Arial"/>
                <w:bCs/>
              </w:rPr>
              <w:t>76949</w:t>
            </w:r>
          </w:p>
        </w:tc>
        <w:tc>
          <w:tcPr>
            <w:tcW w:w="984" w:type="dxa"/>
          </w:tcPr>
          <w:p w:rsidR="0033530E" w:rsidRPr="00AB564F" w:rsidRDefault="00690E03" w:rsidP="00A70D3D">
            <w:pPr>
              <w:pStyle w:val="ListParagraph"/>
              <w:spacing w:after="0"/>
              <w:ind w:left="0"/>
              <w:jc w:val="right"/>
              <w:rPr>
                <w:rFonts w:ascii="Arial" w:hAnsi="Arial" w:cs="Arial"/>
                <w:bCs/>
              </w:rPr>
            </w:pPr>
            <w:r>
              <w:rPr>
                <w:rFonts w:ascii="Arial" w:hAnsi="Arial" w:cs="Arial"/>
                <w:bCs/>
              </w:rPr>
              <w:t>76949</w:t>
            </w:r>
          </w:p>
        </w:tc>
      </w:tr>
    </w:tbl>
    <w:p w:rsidR="00C61F98" w:rsidRPr="00987C35" w:rsidRDefault="00C61F98" w:rsidP="00E406C9">
      <w:pPr>
        <w:tabs>
          <w:tab w:val="left" w:pos="0"/>
          <w:tab w:val="left" w:pos="3600"/>
        </w:tabs>
        <w:suppressAutoHyphens/>
        <w:spacing w:line="360" w:lineRule="auto"/>
        <w:jc w:val="both"/>
        <w:rPr>
          <w:rFonts w:eastAsia="MS Mincho"/>
          <w:bCs/>
          <w:sz w:val="8"/>
          <w:szCs w:val="8"/>
          <w:lang w:eastAsia="ar-SA"/>
        </w:rPr>
      </w:pPr>
    </w:p>
    <w:p w:rsidR="0033530E" w:rsidRDefault="0033530E" w:rsidP="00E406C9">
      <w:pPr>
        <w:tabs>
          <w:tab w:val="left" w:pos="0"/>
          <w:tab w:val="left" w:pos="3600"/>
        </w:tabs>
        <w:suppressAutoHyphens/>
        <w:spacing w:line="360" w:lineRule="auto"/>
        <w:jc w:val="both"/>
        <w:rPr>
          <w:rFonts w:eastAsia="MS Mincho"/>
          <w:bCs/>
          <w:sz w:val="22"/>
          <w:szCs w:val="22"/>
          <w:lang w:eastAsia="ar-SA"/>
        </w:rPr>
      </w:pPr>
      <w:r>
        <w:rPr>
          <w:rFonts w:eastAsia="MS Mincho"/>
          <w:bCs/>
          <w:sz w:val="22"/>
          <w:szCs w:val="22"/>
          <w:lang w:eastAsia="ar-SA"/>
        </w:rPr>
        <w:t xml:space="preserve">All the participating banks </w:t>
      </w:r>
      <w:r w:rsidR="00EA655B">
        <w:rPr>
          <w:rFonts w:eastAsia="MS Mincho"/>
          <w:bCs/>
          <w:sz w:val="22"/>
          <w:szCs w:val="22"/>
          <w:lang w:eastAsia="ar-SA"/>
        </w:rPr>
        <w:t>a</w:t>
      </w:r>
      <w:r>
        <w:rPr>
          <w:rFonts w:eastAsia="MS Mincho"/>
          <w:bCs/>
          <w:sz w:val="22"/>
          <w:szCs w:val="22"/>
          <w:lang w:eastAsia="ar-SA"/>
        </w:rPr>
        <w:t xml:space="preserve">re requested to </w:t>
      </w:r>
      <w:r w:rsidR="00EA655B">
        <w:rPr>
          <w:rFonts w:eastAsia="MS Mincho"/>
          <w:bCs/>
          <w:sz w:val="22"/>
          <w:szCs w:val="22"/>
          <w:lang w:eastAsia="ar-SA"/>
        </w:rPr>
        <w:t xml:space="preserve">take steps for seeding </w:t>
      </w:r>
      <w:proofErr w:type="spellStart"/>
      <w:r w:rsidR="00EA655B">
        <w:rPr>
          <w:rFonts w:eastAsia="MS Mincho"/>
          <w:bCs/>
          <w:sz w:val="22"/>
          <w:szCs w:val="22"/>
          <w:lang w:eastAsia="ar-SA"/>
        </w:rPr>
        <w:t>Aadhaar</w:t>
      </w:r>
      <w:proofErr w:type="spellEnd"/>
      <w:r w:rsidR="00EA655B">
        <w:rPr>
          <w:rFonts w:eastAsia="MS Mincho"/>
          <w:bCs/>
          <w:sz w:val="22"/>
          <w:szCs w:val="22"/>
          <w:lang w:eastAsia="ar-SA"/>
        </w:rPr>
        <w:t xml:space="preserve"> into Bank accounts for all eligible benefic</w:t>
      </w:r>
      <w:r w:rsidR="00381711">
        <w:rPr>
          <w:rFonts w:eastAsia="MS Mincho"/>
          <w:bCs/>
          <w:sz w:val="22"/>
          <w:szCs w:val="22"/>
          <w:lang w:eastAsia="ar-SA"/>
        </w:rPr>
        <w:t xml:space="preserve">iaries in </w:t>
      </w:r>
      <w:proofErr w:type="spellStart"/>
      <w:r w:rsidR="00381711">
        <w:rPr>
          <w:rFonts w:eastAsia="MS Mincho"/>
          <w:bCs/>
          <w:sz w:val="22"/>
          <w:szCs w:val="22"/>
          <w:lang w:eastAsia="ar-SA"/>
        </w:rPr>
        <w:t>Tumkur</w:t>
      </w:r>
      <w:proofErr w:type="spellEnd"/>
      <w:r w:rsidR="00381711">
        <w:rPr>
          <w:rFonts w:eastAsia="MS Mincho"/>
          <w:bCs/>
          <w:sz w:val="22"/>
          <w:szCs w:val="22"/>
          <w:lang w:eastAsia="ar-SA"/>
        </w:rPr>
        <w:t xml:space="preserve"> &amp; </w:t>
      </w:r>
      <w:proofErr w:type="spellStart"/>
      <w:r w:rsidR="00381711">
        <w:rPr>
          <w:rFonts w:eastAsia="MS Mincho"/>
          <w:bCs/>
          <w:sz w:val="22"/>
          <w:szCs w:val="22"/>
          <w:lang w:eastAsia="ar-SA"/>
        </w:rPr>
        <w:t>Dharwad</w:t>
      </w:r>
      <w:proofErr w:type="spellEnd"/>
      <w:r w:rsidR="00381711">
        <w:rPr>
          <w:rFonts w:eastAsia="MS Mincho"/>
          <w:bCs/>
          <w:sz w:val="22"/>
          <w:szCs w:val="22"/>
          <w:lang w:eastAsia="ar-SA"/>
        </w:rPr>
        <w:t xml:space="preserve"> districts.</w:t>
      </w:r>
    </w:p>
    <w:p w:rsidR="00C61F98" w:rsidRPr="00987C35" w:rsidRDefault="00C61F98" w:rsidP="00E406C9">
      <w:pPr>
        <w:tabs>
          <w:tab w:val="left" w:pos="0"/>
          <w:tab w:val="left" w:pos="3600"/>
        </w:tabs>
        <w:suppressAutoHyphens/>
        <w:spacing w:line="360" w:lineRule="auto"/>
        <w:jc w:val="both"/>
        <w:rPr>
          <w:rFonts w:eastAsia="MS Mincho"/>
          <w:bCs/>
          <w:sz w:val="8"/>
          <w:szCs w:val="8"/>
          <w:lang w:eastAsia="ar-SA"/>
        </w:rPr>
      </w:pPr>
    </w:p>
    <w:p w:rsidR="009273AF" w:rsidRDefault="009273AF" w:rsidP="009273AF">
      <w:pPr>
        <w:spacing w:line="360" w:lineRule="auto"/>
        <w:rPr>
          <w:b/>
          <w:sz w:val="22"/>
          <w:szCs w:val="22"/>
        </w:rPr>
      </w:pPr>
      <w:r>
        <w:rPr>
          <w:b/>
          <w:sz w:val="22"/>
          <w:szCs w:val="22"/>
        </w:rPr>
        <w:t>MAPPING OF GRAM PANCHAYATS FOR COVERAGE THROUGH BRANCH/ BCA/ CSC- SUB SERVICE AREA APPROACH</w:t>
      </w:r>
    </w:p>
    <w:p w:rsidR="00D86A47" w:rsidRPr="00987C35" w:rsidRDefault="00D86A47" w:rsidP="005900AD">
      <w:pPr>
        <w:tabs>
          <w:tab w:val="left" w:pos="0"/>
          <w:tab w:val="left" w:pos="3600"/>
        </w:tabs>
        <w:suppressAutoHyphens/>
        <w:spacing w:line="360" w:lineRule="auto"/>
        <w:jc w:val="both"/>
        <w:rPr>
          <w:rFonts w:eastAsia="MS Mincho"/>
          <w:b/>
          <w:sz w:val="8"/>
          <w:szCs w:val="8"/>
          <w:lang w:eastAsia="ar-SA"/>
        </w:rPr>
      </w:pPr>
    </w:p>
    <w:p w:rsidR="00D211DB" w:rsidRPr="00797AA9" w:rsidRDefault="00334867" w:rsidP="005900AD">
      <w:pPr>
        <w:tabs>
          <w:tab w:val="left" w:pos="0"/>
          <w:tab w:val="left" w:pos="3600"/>
        </w:tabs>
        <w:suppressAutoHyphens/>
        <w:spacing w:line="360" w:lineRule="auto"/>
        <w:jc w:val="both"/>
        <w:rPr>
          <w:rFonts w:eastAsia="MS Mincho"/>
          <w:bCs/>
          <w:sz w:val="22"/>
          <w:szCs w:val="22"/>
          <w:lang w:eastAsia="ar-SA"/>
        </w:rPr>
      </w:pPr>
      <w:r w:rsidRPr="00797AA9">
        <w:rPr>
          <w:rFonts w:eastAsia="MS Mincho"/>
          <w:bCs/>
          <w:sz w:val="22"/>
          <w:szCs w:val="22"/>
          <w:lang w:eastAsia="ar-SA"/>
        </w:rPr>
        <w:t xml:space="preserve">The list of Gram </w:t>
      </w:r>
      <w:proofErr w:type="spellStart"/>
      <w:r w:rsidRPr="00797AA9">
        <w:rPr>
          <w:rFonts w:eastAsia="MS Mincho"/>
          <w:bCs/>
          <w:sz w:val="22"/>
          <w:szCs w:val="22"/>
          <w:lang w:eastAsia="ar-SA"/>
        </w:rPr>
        <w:t>Panchayat</w:t>
      </w:r>
      <w:proofErr w:type="spellEnd"/>
      <w:r w:rsidRPr="00797AA9">
        <w:rPr>
          <w:rFonts w:eastAsia="MS Mincho"/>
          <w:bCs/>
          <w:sz w:val="22"/>
          <w:szCs w:val="22"/>
          <w:lang w:eastAsia="ar-SA"/>
        </w:rPr>
        <w:t xml:space="preserve"> and Sub Service Areas identified (</w:t>
      </w:r>
      <w:r w:rsidR="00A06F7D" w:rsidRPr="00797AA9">
        <w:rPr>
          <w:rFonts w:eastAsia="MS Mincho"/>
          <w:bCs/>
          <w:sz w:val="22"/>
          <w:szCs w:val="22"/>
          <w:lang w:eastAsia="ar-SA"/>
        </w:rPr>
        <w:t>district-wise</w:t>
      </w:r>
      <w:r w:rsidRPr="00797AA9">
        <w:rPr>
          <w:rFonts w:eastAsia="MS Mincho"/>
          <w:bCs/>
          <w:sz w:val="22"/>
          <w:szCs w:val="22"/>
          <w:lang w:eastAsia="ar-SA"/>
        </w:rPr>
        <w:t>) and BCAs appointed are furnished in the enclosed Annexure-</w:t>
      </w:r>
      <w:r w:rsidR="00733645" w:rsidRPr="00797AA9">
        <w:rPr>
          <w:rFonts w:eastAsia="MS Mincho"/>
          <w:bCs/>
          <w:sz w:val="22"/>
          <w:szCs w:val="22"/>
          <w:lang w:eastAsia="ar-SA"/>
        </w:rPr>
        <w:t>D</w:t>
      </w:r>
      <w:r w:rsidR="006768A1" w:rsidRPr="00797AA9">
        <w:rPr>
          <w:rFonts w:eastAsia="MS Mincho"/>
          <w:bCs/>
          <w:sz w:val="22"/>
          <w:szCs w:val="22"/>
          <w:lang w:eastAsia="ar-SA"/>
        </w:rPr>
        <w:t>.</w:t>
      </w:r>
      <w:r w:rsidR="00D211DB" w:rsidRPr="00797AA9">
        <w:rPr>
          <w:rFonts w:eastAsia="MS Mincho"/>
          <w:bCs/>
          <w:sz w:val="22"/>
          <w:szCs w:val="22"/>
          <w:lang w:eastAsia="ar-SA"/>
        </w:rPr>
        <w:t xml:space="preserve">  </w:t>
      </w:r>
    </w:p>
    <w:p w:rsidR="004D5B0D" w:rsidRPr="00797AA9" w:rsidRDefault="004D5B0D" w:rsidP="005900AD">
      <w:pPr>
        <w:tabs>
          <w:tab w:val="left" w:pos="0"/>
          <w:tab w:val="left" w:pos="3600"/>
        </w:tabs>
        <w:suppressAutoHyphens/>
        <w:spacing w:line="360" w:lineRule="auto"/>
        <w:jc w:val="both"/>
        <w:rPr>
          <w:rFonts w:eastAsia="MS Mincho"/>
          <w:bCs/>
          <w:sz w:val="22"/>
          <w:szCs w:val="22"/>
          <w:lang w:eastAsia="ar-SA"/>
        </w:rPr>
      </w:pPr>
      <w:r w:rsidRPr="00797AA9">
        <w:rPr>
          <w:rFonts w:eastAsia="MS Mincho"/>
          <w:bCs/>
          <w:sz w:val="22"/>
          <w:szCs w:val="22"/>
          <w:lang w:eastAsia="ar-SA"/>
        </w:rPr>
        <w:t xml:space="preserve">There are </w:t>
      </w:r>
      <w:r w:rsidR="008E3935" w:rsidRPr="00797AA9">
        <w:rPr>
          <w:rFonts w:eastAsia="MS Mincho"/>
          <w:bCs/>
          <w:sz w:val="22"/>
          <w:szCs w:val="22"/>
          <w:lang w:eastAsia="ar-SA"/>
        </w:rPr>
        <w:t>6945</w:t>
      </w:r>
      <w:r w:rsidRPr="00797AA9">
        <w:rPr>
          <w:rFonts w:eastAsia="MS Mincho"/>
          <w:bCs/>
          <w:sz w:val="22"/>
          <w:szCs w:val="22"/>
          <w:lang w:eastAsia="ar-SA"/>
        </w:rPr>
        <w:t xml:space="preserve"> SSAs identified by LDMs out of 5630 GPs. Out of this, there are </w:t>
      </w:r>
      <w:r w:rsidR="008E3935" w:rsidRPr="00797AA9">
        <w:rPr>
          <w:rFonts w:eastAsia="MS Mincho"/>
          <w:bCs/>
          <w:sz w:val="22"/>
          <w:szCs w:val="22"/>
          <w:lang w:eastAsia="ar-SA"/>
        </w:rPr>
        <w:t>2287</w:t>
      </w:r>
      <w:r w:rsidRPr="00797AA9">
        <w:rPr>
          <w:rFonts w:eastAsia="MS Mincho"/>
          <w:bCs/>
          <w:sz w:val="22"/>
          <w:szCs w:val="22"/>
          <w:lang w:eastAsia="ar-SA"/>
        </w:rPr>
        <w:t xml:space="preserve"> SSAs covered by existing bank branches, </w:t>
      </w:r>
      <w:r w:rsidR="008E3935" w:rsidRPr="00797AA9">
        <w:rPr>
          <w:rFonts w:eastAsia="MS Mincho"/>
          <w:bCs/>
          <w:sz w:val="22"/>
          <w:szCs w:val="22"/>
          <w:lang w:eastAsia="ar-SA"/>
        </w:rPr>
        <w:t>2441</w:t>
      </w:r>
      <w:r w:rsidRPr="00797AA9">
        <w:rPr>
          <w:rFonts w:eastAsia="MS Mincho"/>
          <w:bCs/>
          <w:sz w:val="22"/>
          <w:szCs w:val="22"/>
          <w:lang w:eastAsia="ar-SA"/>
        </w:rPr>
        <w:t xml:space="preserve"> SSAs covered by existing functional BCAs, </w:t>
      </w:r>
      <w:r w:rsidR="008E3935" w:rsidRPr="00797AA9">
        <w:rPr>
          <w:rFonts w:eastAsia="MS Mincho"/>
          <w:bCs/>
          <w:sz w:val="22"/>
          <w:szCs w:val="22"/>
          <w:lang w:eastAsia="ar-SA"/>
        </w:rPr>
        <w:t xml:space="preserve">2217 </w:t>
      </w:r>
      <w:r w:rsidRPr="00797AA9">
        <w:rPr>
          <w:rFonts w:eastAsia="MS Mincho"/>
          <w:bCs/>
          <w:sz w:val="22"/>
          <w:szCs w:val="22"/>
          <w:lang w:eastAsia="ar-SA"/>
        </w:rPr>
        <w:t>SSAs are proposed to be covered.</w:t>
      </w:r>
    </w:p>
    <w:p w:rsidR="004D5B0D" w:rsidRPr="00797AA9" w:rsidRDefault="004D5B0D" w:rsidP="005900AD">
      <w:pPr>
        <w:tabs>
          <w:tab w:val="left" w:pos="0"/>
          <w:tab w:val="left" w:pos="3600"/>
        </w:tabs>
        <w:suppressAutoHyphens/>
        <w:spacing w:line="360" w:lineRule="auto"/>
        <w:jc w:val="both"/>
        <w:rPr>
          <w:rFonts w:eastAsia="MS Mincho"/>
          <w:bCs/>
          <w:sz w:val="22"/>
          <w:szCs w:val="22"/>
          <w:lang w:eastAsia="ar-SA"/>
        </w:rPr>
      </w:pPr>
      <w:r w:rsidRPr="00797AA9">
        <w:rPr>
          <w:rFonts w:eastAsia="MS Mincho"/>
          <w:bCs/>
          <w:sz w:val="22"/>
          <w:szCs w:val="22"/>
          <w:lang w:eastAsia="ar-SA"/>
        </w:rPr>
        <w:t xml:space="preserve">As per </w:t>
      </w:r>
      <w:proofErr w:type="spellStart"/>
      <w:r w:rsidRPr="00797AA9">
        <w:rPr>
          <w:rFonts w:eastAsia="MS Mincho"/>
          <w:bCs/>
          <w:sz w:val="22"/>
          <w:szCs w:val="22"/>
          <w:lang w:eastAsia="ar-SA"/>
        </w:rPr>
        <w:t>DFS</w:t>
      </w:r>
      <w:proofErr w:type="gramStart"/>
      <w:r w:rsidRPr="00797AA9">
        <w:rPr>
          <w:rFonts w:eastAsia="MS Mincho"/>
          <w:bCs/>
          <w:sz w:val="22"/>
          <w:szCs w:val="22"/>
          <w:lang w:eastAsia="ar-SA"/>
        </w:rPr>
        <w:t>:MoF</w:t>
      </w:r>
      <w:proofErr w:type="spellEnd"/>
      <w:proofErr w:type="gramEnd"/>
      <w:r w:rsidRPr="00797AA9">
        <w:rPr>
          <w:rFonts w:eastAsia="MS Mincho"/>
          <w:bCs/>
          <w:sz w:val="22"/>
          <w:szCs w:val="22"/>
          <w:lang w:eastAsia="ar-SA"/>
        </w:rPr>
        <w:t xml:space="preserve">: </w:t>
      </w:r>
      <w:proofErr w:type="spellStart"/>
      <w:r w:rsidRPr="00797AA9">
        <w:rPr>
          <w:rFonts w:eastAsia="MS Mincho"/>
          <w:bCs/>
          <w:sz w:val="22"/>
          <w:szCs w:val="22"/>
          <w:lang w:eastAsia="ar-SA"/>
        </w:rPr>
        <w:t>GoI</w:t>
      </w:r>
      <w:proofErr w:type="spellEnd"/>
      <w:r w:rsidRPr="00797AA9">
        <w:rPr>
          <w:rFonts w:eastAsia="MS Mincho"/>
          <w:bCs/>
          <w:sz w:val="22"/>
          <w:szCs w:val="22"/>
          <w:lang w:eastAsia="ar-SA"/>
        </w:rPr>
        <w:t xml:space="preserve"> guidelines, LDMs are advised to enter SSA details into the web-portal created by DFS </w:t>
      </w:r>
      <w:r w:rsidR="001526D4" w:rsidRPr="00797AA9">
        <w:rPr>
          <w:rFonts w:eastAsia="MS Mincho"/>
          <w:bCs/>
          <w:sz w:val="22"/>
          <w:szCs w:val="22"/>
          <w:lang w:eastAsia="ar-SA"/>
        </w:rPr>
        <w:t>immediately</w:t>
      </w:r>
      <w:r w:rsidRPr="00797AA9">
        <w:rPr>
          <w:rFonts w:eastAsia="MS Mincho"/>
          <w:bCs/>
          <w:sz w:val="22"/>
          <w:szCs w:val="22"/>
          <w:lang w:eastAsia="ar-SA"/>
        </w:rPr>
        <w:t>.</w:t>
      </w:r>
    </w:p>
    <w:p w:rsidR="00727168" w:rsidRDefault="00D211DB" w:rsidP="005900AD">
      <w:pPr>
        <w:tabs>
          <w:tab w:val="left" w:pos="0"/>
          <w:tab w:val="left" w:pos="3600"/>
        </w:tabs>
        <w:suppressAutoHyphens/>
        <w:spacing w:line="360" w:lineRule="auto"/>
        <w:jc w:val="both"/>
        <w:rPr>
          <w:rFonts w:eastAsia="MS Mincho"/>
          <w:bCs/>
          <w:sz w:val="22"/>
          <w:szCs w:val="22"/>
          <w:lang w:eastAsia="ar-SA"/>
        </w:rPr>
      </w:pPr>
      <w:r>
        <w:rPr>
          <w:rFonts w:eastAsia="MS Mincho"/>
          <w:bCs/>
          <w:sz w:val="22"/>
          <w:szCs w:val="22"/>
          <w:lang w:eastAsia="ar-SA"/>
        </w:rPr>
        <w:t>Banks are requested to appoint / engage BCAs, wherever required.</w:t>
      </w:r>
    </w:p>
    <w:p w:rsidR="0078055E" w:rsidRPr="00987C35" w:rsidRDefault="0078055E" w:rsidP="00864956">
      <w:pPr>
        <w:rPr>
          <w:bCs/>
          <w:sz w:val="8"/>
          <w:szCs w:val="8"/>
        </w:rPr>
      </w:pPr>
    </w:p>
    <w:p w:rsidR="00334867" w:rsidRPr="00987C35" w:rsidRDefault="00334867" w:rsidP="00864956">
      <w:pPr>
        <w:rPr>
          <w:bCs/>
          <w:sz w:val="22"/>
          <w:szCs w:val="22"/>
        </w:rPr>
      </w:pPr>
      <w:r w:rsidRPr="00987C35">
        <w:rPr>
          <w:bCs/>
          <w:sz w:val="22"/>
          <w:szCs w:val="22"/>
        </w:rPr>
        <w:t>The DFS has been reviewing the progress through video conference on regular basis.</w:t>
      </w:r>
    </w:p>
    <w:p w:rsidR="001D15FF" w:rsidRDefault="001D15FF" w:rsidP="00864956">
      <w:pPr>
        <w:rPr>
          <w:b/>
          <w:sz w:val="22"/>
          <w:szCs w:val="22"/>
        </w:rPr>
      </w:pPr>
    </w:p>
    <w:p w:rsidR="00E6372E" w:rsidRPr="003245B3" w:rsidRDefault="00E6372E" w:rsidP="003367B6">
      <w:pPr>
        <w:spacing w:line="360" w:lineRule="auto"/>
        <w:jc w:val="both"/>
        <w:rPr>
          <w:b/>
          <w:bCs/>
          <w:sz w:val="22"/>
          <w:szCs w:val="22"/>
        </w:rPr>
      </w:pPr>
      <w:r w:rsidRPr="003245B3">
        <w:rPr>
          <w:b/>
          <w:sz w:val="22"/>
          <w:szCs w:val="22"/>
        </w:rPr>
        <w:t>2.</w:t>
      </w:r>
      <w:r w:rsidR="00C41232">
        <w:rPr>
          <w:b/>
          <w:sz w:val="22"/>
          <w:szCs w:val="22"/>
        </w:rPr>
        <w:t>3</w:t>
      </w:r>
      <w:r w:rsidRPr="003245B3">
        <w:rPr>
          <w:b/>
          <w:sz w:val="22"/>
          <w:szCs w:val="22"/>
        </w:rPr>
        <w:t xml:space="preserve">: Implementation of </w:t>
      </w:r>
      <w:proofErr w:type="spellStart"/>
      <w:r w:rsidRPr="003245B3">
        <w:rPr>
          <w:b/>
          <w:sz w:val="22"/>
          <w:szCs w:val="22"/>
        </w:rPr>
        <w:t>Bhoomi</w:t>
      </w:r>
      <w:proofErr w:type="spellEnd"/>
      <w:r w:rsidRPr="003245B3">
        <w:rPr>
          <w:b/>
          <w:sz w:val="22"/>
          <w:szCs w:val="22"/>
        </w:rPr>
        <w:t xml:space="preserve">-Bank Integration:  </w:t>
      </w:r>
    </w:p>
    <w:p w:rsidR="00E31F36" w:rsidRPr="003245B3" w:rsidRDefault="00E31F36" w:rsidP="00E6372E">
      <w:pPr>
        <w:pStyle w:val="BodyText2"/>
        <w:spacing w:line="360" w:lineRule="auto"/>
        <w:jc w:val="both"/>
        <w:rPr>
          <w:rFonts w:ascii="Arial" w:hAnsi="Arial"/>
          <w:b w:val="0"/>
          <w:bCs/>
          <w:sz w:val="8"/>
          <w:szCs w:val="8"/>
        </w:rPr>
      </w:pPr>
    </w:p>
    <w:p w:rsidR="00E6372E" w:rsidRPr="003245B3" w:rsidRDefault="00E6372E" w:rsidP="00E6372E">
      <w:pPr>
        <w:tabs>
          <w:tab w:val="left" w:pos="0"/>
          <w:tab w:val="left" w:pos="3600"/>
        </w:tabs>
        <w:suppressAutoHyphens/>
        <w:jc w:val="both"/>
        <w:rPr>
          <w:rFonts w:eastAsia="MS Mincho"/>
          <w:b/>
          <w:bCs/>
          <w:sz w:val="8"/>
          <w:szCs w:val="8"/>
          <w:lang w:eastAsia="ar-SA"/>
        </w:rPr>
      </w:pPr>
    </w:p>
    <w:p w:rsidR="00F6356F" w:rsidRPr="003245B3" w:rsidRDefault="00E6372E" w:rsidP="00E6372E">
      <w:pPr>
        <w:tabs>
          <w:tab w:val="left" w:pos="0"/>
          <w:tab w:val="left" w:pos="3600"/>
        </w:tabs>
        <w:suppressAutoHyphens/>
        <w:spacing w:line="360" w:lineRule="auto"/>
        <w:jc w:val="both"/>
        <w:rPr>
          <w:rFonts w:eastAsia="MS Mincho"/>
          <w:b/>
          <w:sz w:val="22"/>
          <w:szCs w:val="22"/>
          <w:lang w:eastAsia="ar-SA"/>
        </w:rPr>
      </w:pPr>
      <w:r w:rsidRPr="003245B3">
        <w:rPr>
          <w:rFonts w:eastAsia="MS Mincho"/>
          <w:bCs/>
          <w:sz w:val="22"/>
          <w:szCs w:val="22"/>
          <w:lang w:eastAsia="ar-SA"/>
        </w:rPr>
        <w:t>The Bank</w:t>
      </w:r>
      <w:r w:rsidR="00D12AD8">
        <w:rPr>
          <w:rFonts w:eastAsia="MS Mincho"/>
          <w:bCs/>
          <w:sz w:val="22"/>
          <w:szCs w:val="22"/>
          <w:lang w:eastAsia="ar-SA"/>
        </w:rPr>
        <w:t>s have carried out 1</w:t>
      </w:r>
      <w:proofErr w:type="gramStart"/>
      <w:r w:rsidR="00D12AD8">
        <w:rPr>
          <w:rFonts w:eastAsia="MS Mincho"/>
          <w:bCs/>
          <w:sz w:val="22"/>
          <w:szCs w:val="22"/>
          <w:lang w:eastAsia="ar-SA"/>
        </w:rPr>
        <w:t>,19,955</w:t>
      </w:r>
      <w:proofErr w:type="gramEnd"/>
      <w:r w:rsidR="00D12AD8">
        <w:rPr>
          <w:rFonts w:eastAsia="MS Mincho"/>
          <w:bCs/>
          <w:sz w:val="22"/>
          <w:szCs w:val="22"/>
          <w:lang w:eastAsia="ar-SA"/>
        </w:rPr>
        <w:t xml:space="preserve"> </w:t>
      </w:r>
      <w:r w:rsidRPr="003245B3">
        <w:rPr>
          <w:rFonts w:eastAsia="MS Mincho"/>
          <w:bCs/>
          <w:sz w:val="22"/>
          <w:szCs w:val="22"/>
          <w:lang w:eastAsia="ar-SA"/>
        </w:rPr>
        <w:t>online transaction</w:t>
      </w:r>
      <w:r w:rsidR="00D12AD8">
        <w:rPr>
          <w:rFonts w:eastAsia="MS Mincho"/>
          <w:bCs/>
          <w:sz w:val="22"/>
          <w:szCs w:val="22"/>
          <w:lang w:eastAsia="ar-SA"/>
        </w:rPr>
        <w:t>s</w:t>
      </w:r>
      <w:r w:rsidRPr="003245B3">
        <w:rPr>
          <w:rFonts w:eastAsia="MS Mincho"/>
          <w:bCs/>
          <w:sz w:val="22"/>
          <w:szCs w:val="22"/>
          <w:lang w:eastAsia="ar-SA"/>
        </w:rPr>
        <w:t xml:space="preserve"> under </w:t>
      </w:r>
      <w:proofErr w:type="spellStart"/>
      <w:r w:rsidRPr="003245B3">
        <w:rPr>
          <w:rFonts w:eastAsia="MS Mincho"/>
          <w:bCs/>
          <w:sz w:val="22"/>
          <w:szCs w:val="22"/>
          <w:lang w:eastAsia="ar-SA"/>
        </w:rPr>
        <w:t>Bhoomi</w:t>
      </w:r>
      <w:proofErr w:type="spellEnd"/>
      <w:r w:rsidRPr="003245B3">
        <w:rPr>
          <w:rFonts w:eastAsia="MS Mincho"/>
          <w:bCs/>
          <w:sz w:val="22"/>
          <w:szCs w:val="22"/>
          <w:lang w:eastAsia="ar-SA"/>
        </w:rPr>
        <w:t xml:space="preserve"> Project as on </w:t>
      </w:r>
      <w:r w:rsidR="00B81E58" w:rsidRPr="003245B3">
        <w:rPr>
          <w:rFonts w:eastAsia="MS Mincho"/>
          <w:bCs/>
          <w:sz w:val="22"/>
          <w:szCs w:val="22"/>
          <w:lang w:eastAsia="ar-SA"/>
        </w:rPr>
        <w:t>1</w:t>
      </w:r>
      <w:r w:rsidR="00D12AD8">
        <w:rPr>
          <w:rFonts w:eastAsia="MS Mincho"/>
          <w:bCs/>
          <w:sz w:val="22"/>
          <w:szCs w:val="22"/>
          <w:lang w:eastAsia="ar-SA"/>
        </w:rPr>
        <w:t>7</w:t>
      </w:r>
      <w:r w:rsidR="0073171A" w:rsidRPr="003245B3">
        <w:rPr>
          <w:rFonts w:eastAsia="MS Mincho"/>
          <w:bCs/>
          <w:sz w:val="22"/>
          <w:szCs w:val="22"/>
          <w:lang w:eastAsia="ar-SA"/>
        </w:rPr>
        <w:t>.</w:t>
      </w:r>
      <w:r w:rsidR="00304E54" w:rsidRPr="003245B3">
        <w:rPr>
          <w:rFonts w:eastAsia="MS Mincho"/>
          <w:bCs/>
          <w:sz w:val="22"/>
          <w:szCs w:val="22"/>
          <w:lang w:eastAsia="ar-SA"/>
        </w:rPr>
        <w:t>2</w:t>
      </w:r>
      <w:r w:rsidR="0073171A" w:rsidRPr="003245B3">
        <w:rPr>
          <w:rFonts w:eastAsia="MS Mincho"/>
          <w:bCs/>
          <w:sz w:val="22"/>
          <w:szCs w:val="22"/>
          <w:lang w:eastAsia="ar-SA"/>
        </w:rPr>
        <w:t>.201</w:t>
      </w:r>
      <w:r w:rsidR="00D12AD8">
        <w:rPr>
          <w:rFonts w:eastAsia="MS Mincho"/>
          <w:bCs/>
          <w:sz w:val="22"/>
          <w:szCs w:val="22"/>
          <w:lang w:eastAsia="ar-SA"/>
        </w:rPr>
        <w:t xml:space="preserve">4. </w:t>
      </w:r>
      <w:r w:rsidR="00F6356F" w:rsidRPr="003245B3">
        <w:rPr>
          <w:rFonts w:eastAsia="MS Mincho"/>
          <w:b/>
          <w:sz w:val="22"/>
          <w:szCs w:val="22"/>
          <w:lang w:eastAsia="ar-SA"/>
        </w:rPr>
        <w:t xml:space="preserve">During </w:t>
      </w:r>
      <w:r w:rsidR="005D3AE4" w:rsidRPr="003245B3">
        <w:rPr>
          <w:rFonts w:eastAsia="MS Mincho"/>
          <w:b/>
          <w:sz w:val="22"/>
          <w:szCs w:val="22"/>
          <w:lang w:eastAsia="ar-SA"/>
        </w:rPr>
        <w:t>2012-13,</w:t>
      </w:r>
      <w:r w:rsidR="00A219C8" w:rsidRPr="003245B3">
        <w:rPr>
          <w:rFonts w:eastAsia="MS Mincho"/>
          <w:b/>
          <w:sz w:val="22"/>
          <w:szCs w:val="22"/>
          <w:lang w:eastAsia="ar-SA"/>
        </w:rPr>
        <w:t xml:space="preserve"> 38,964 and </w:t>
      </w:r>
      <w:r w:rsidR="005D3AE4" w:rsidRPr="003245B3">
        <w:rPr>
          <w:rFonts w:eastAsia="MS Mincho"/>
          <w:b/>
          <w:sz w:val="22"/>
          <w:szCs w:val="22"/>
          <w:lang w:eastAsia="ar-SA"/>
        </w:rPr>
        <w:t xml:space="preserve">during 2013-14, </w:t>
      </w:r>
      <w:r w:rsidR="00D12AD8">
        <w:rPr>
          <w:rFonts w:eastAsia="MS Mincho"/>
          <w:b/>
          <w:sz w:val="22"/>
          <w:szCs w:val="22"/>
          <w:lang w:eastAsia="ar-SA"/>
        </w:rPr>
        <w:t>80,991 transactions were carried out.</w:t>
      </w:r>
    </w:p>
    <w:p w:rsidR="00481B9E" w:rsidRDefault="00481B9E" w:rsidP="0021602E">
      <w:pPr>
        <w:rPr>
          <w:b/>
          <w:sz w:val="22"/>
          <w:szCs w:val="22"/>
        </w:rPr>
      </w:pPr>
    </w:p>
    <w:p w:rsidR="003628E5" w:rsidRDefault="003628E5" w:rsidP="0021602E">
      <w:pPr>
        <w:rPr>
          <w:b/>
          <w:sz w:val="22"/>
          <w:szCs w:val="22"/>
        </w:rPr>
      </w:pPr>
    </w:p>
    <w:p w:rsidR="005A7E86" w:rsidRDefault="005A7E86" w:rsidP="0021602E">
      <w:pPr>
        <w:rPr>
          <w:b/>
          <w:sz w:val="22"/>
          <w:szCs w:val="22"/>
        </w:rPr>
      </w:pPr>
    </w:p>
    <w:p w:rsidR="003628E5" w:rsidRDefault="003628E5" w:rsidP="0021602E">
      <w:pPr>
        <w:rPr>
          <w:b/>
          <w:sz w:val="22"/>
          <w:szCs w:val="22"/>
        </w:rPr>
      </w:pPr>
    </w:p>
    <w:p w:rsidR="00DA3203" w:rsidRPr="005900AD" w:rsidRDefault="0021602E" w:rsidP="0021602E">
      <w:pPr>
        <w:rPr>
          <w:b/>
          <w:sz w:val="22"/>
          <w:szCs w:val="22"/>
        </w:rPr>
      </w:pPr>
      <w:r w:rsidRPr="005900AD">
        <w:rPr>
          <w:b/>
          <w:sz w:val="22"/>
          <w:szCs w:val="22"/>
        </w:rPr>
        <w:lastRenderedPageBreak/>
        <w:t>2.</w:t>
      </w:r>
      <w:r w:rsidR="00C41232">
        <w:rPr>
          <w:b/>
          <w:sz w:val="22"/>
          <w:szCs w:val="22"/>
        </w:rPr>
        <w:t>4</w:t>
      </w:r>
      <w:r w:rsidR="00DA3203" w:rsidRPr="005900AD">
        <w:rPr>
          <w:b/>
          <w:sz w:val="22"/>
          <w:szCs w:val="22"/>
        </w:rPr>
        <w:t xml:space="preserve">:  Providing Banking </w:t>
      </w:r>
      <w:r w:rsidR="00C715CF" w:rsidRPr="005900AD">
        <w:rPr>
          <w:b/>
          <w:sz w:val="22"/>
          <w:szCs w:val="22"/>
        </w:rPr>
        <w:t>Outlets</w:t>
      </w:r>
      <w:r w:rsidR="00DA3203" w:rsidRPr="005900AD">
        <w:rPr>
          <w:b/>
          <w:sz w:val="22"/>
          <w:szCs w:val="22"/>
        </w:rPr>
        <w:t xml:space="preserve"> in all villages with population </w:t>
      </w:r>
      <w:r w:rsidR="00C00E34" w:rsidRPr="005900AD">
        <w:rPr>
          <w:b/>
          <w:sz w:val="22"/>
          <w:szCs w:val="22"/>
        </w:rPr>
        <w:t>above 2000</w:t>
      </w:r>
      <w:r w:rsidRPr="005900AD">
        <w:rPr>
          <w:b/>
          <w:sz w:val="22"/>
          <w:szCs w:val="22"/>
        </w:rPr>
        <w:t xml:space="preserve"> </w:t>
      </w:r>
      <w:r w:rsidR="00DA3203" w:rsidRPr="005900AD">
        <w:rPr>
          <w:b/>
          <w:sz w:val="22"/>
          <w:szCs w:val="22"/>
        </w:rPr>
        <w:t xml:space="preserve">   </w:t>
      </w:r>
    </w:p>
    <w:p w:rsidR="00CA2267" w:rsidRPr="005900AD" w:rsidRDefault="00CA2267" w:rsidP="00332772">
      <w:pPr>
        <w:tabs>
          <w:tab w:val="left" w:pos="270"/>
        </w:tabs>
        <w:ind w:left="180"/>
        <w:jc w:val="both"/>
        <w:rPr>
          <w:b/>
          <w:sz w:val="22"/>
          <w:szCs w:val="22"/>
        </w:rPr>
      </w:pPr>
    </w:p>
    <w:p w:rsidR="00247373" w:rsidRPr="005900AD" w:rsidRDefault="000672A4" w:rsidP="004A5815">
      <w:pPr>
        <w:spacing w:line="360" w:lineRule="auto"/>
        <w:jc w:val="both"/>
        <w:rPr>
          <w:b/>
          <w:bCs/>
          <w:sz w:val="22"/>
          <w:szCs w:val="22"/>
        </w:rPr>
      </w:pPr>
      <w:r w:rsidRPr="005900AD">
        <w:rPr>
          <w:bCs/>
          <w:sz w:val="22"/>
          <w:szCs w:val="22"/>
        </w:rPr>
        <w:t>All</w:t>
      </w:r>
      <w:r w:rsidR="00247373" w:rsidRPr="005900AD">
        <w:rPr>
          <w:bCs/>
          <w:sz w:val="22"/>
          <w:szCs w:val="22"/>
        </w:rPr>
        <w:t xml:space="preserve"> the identified </w:t>
      </w:r>
      <w:r w:rsidR="00247373" w:rsidRPr="005900AD">
        <w:rPr>
          <w:b/>
          <w:bCs/>
          <w:sz w:val="22"/>
          <w:szCs w:val="22"/>
        </w:rPr>
        <w:t>3395 unbanked villages</w:t>
      </w:r>
      <w:r w:rsidR="00247373" w:rsidRPr="005900AD">
        <w:rPr>
          <w:bCs/>
          <w:sz w:val="22"/>
          <w:szCs w:val="22"/>
        </w:rPr>
        <w:t xml:space="preserve"> have been provided with banking outlets by the banks, thereby achieving </w:t>
      </w:r>
      <w:r w:rsidR="00247373" w:rsidRPr="005900AD">
        <w:rPr>
          <w:b/>
          <w:bCs/>
          <w:sz w:val="22"/>
          <w:szCs w:val="22"/>
        </w:rPr>
        <w:t>cent percent coverage</w:t>
      </w:r>
      <w:r w:rsidR="00E8740D" w:rsidRPr="005900AD">
        <w:rPr>
          <w:b/>
          <w:bCs/>
          <w:sz w:val="22"/>
          <w:szCs w:val="22"/>
        </w:rPr>
        <w:t xml:space="preserve">. </w:t>
      </w:r>
      <w:r w:rsidR="003628E5">
        <w:rPr>
          <w:b/>
          <w:bCs/>
          <w:sz w:val="22"/>
          <w:szCs w:val="22"/>
        </w:rPr>
        <w:t xml:space="preserve"> </w:t>
      </w:r>
      <w:r w:rsidR="00247373" w:rsidRPr="005900AD">
        <w:rPr>
          <w:bCs/>
          <w:sz w:val="22"/>
          <w:szCs w:val="22"/>
        </w:rPr>
        <w:t>It comprise</w:t>
      </w:r>
      <w:r w:rsidR="0039505F" w:rsidRPr="005900AD">
        <w:rPr>
          <w:bCs/>
          <w:sz w:val="22"/>
          <w:szCs w:val="22"/>
        </w:rPr>
        <w:t>s</w:t>
      </w:r>
      <w:r w:rsidR="00247373" w:rsidRPr="005900AD">
        <w:rPr>
          <w:bCs/>
          <w:sz w:val="22"/>
          <w:szCs w:val="22"/>
        </w:rPr>
        <w:t xml:space="preserve"> BC</w:t>
      </w:r>
      <w:r w:rsidR="00D26602" w:rsidRPr="005900AD">
        <w:rPr>
          <w:bCs/>
          <w:sz w:val="22"/>
          <w:szCs w:val="22"/>
        </w:rPr>
        <w:t>A</w:t>
      </w:r>
      <w:r w:rsidR="00247373" w:rsidRPr="005900AD">
        <w:rPr>
          <w:bCs/>
          <w:sz w:val="22"/>
          <w:szCs w:val="22"/>
        </w:rPr>
        <w:t>s-</w:t>
      </w:r>
      <w:r w:rsidR="00D16E6A" w:rsidRPr="005900AD">
        <w:rPr>
          <w:bCs/>
          <w:sz w:val="22"/>
          <w:szCs w:val="22"/>
        </w:rPr>
        <w:t>29</w:t>
      </w:r>
      <w:r w:rsidR="00D10B48">
        <w:rPr>
          <w:bCs/>
          <w:sz w:val="22"/>
          <w:szCs w:val="22"/>
        </w:rPr>
        <w:t>43</w:t>
      </w:r>
      <w:r w:rsidR="00EA191B" w:rsidRPr="005900AD">
        <w:rPr>
          <w:bCs/>
          <w:sz w:val="22"/>
          <w:szCs w:val="22"/>
        </w:rPr>
        <w:t xml:space="preserve"> (including BCAs in </w:t>
      </w:r>
      <w:r w:rsidR="00D16E6A" w:rsidRPr="005900AD">
        <w:rPr>
          <w:bCs/>
          <w:sz w:val="22"/>
          <w:szCs w:val="22"/>
        </w:rPr>
        <w:t>1</w:t>
      </w:r>
      <w:r w:rsidR="003E7735" w:rsidRPr="005900AD">
        <w:rPr>
          <w:bCs/>
          <w:sz w:val="22"/>
          <w:szCs w:val="22"/>
        </w:rPr>
        <w:t>5</w:t>
      </w:r>
      <w:r w:rsidR="00D10B48">
        <w:rPr>
          <w:bCs/>
          <w:sz w:val="22"/>
          <w:szCs w:val="22"/>
        </w:rPr>
        <w:t>30</w:t>
      </w:r>
      <w:r w:rsidR="00EA191B" w:rsidRPr="005900AD">
        <w:rPr>
          <w:bCs/>
          <w:sz w:val="22"/>
          <w:szCs w:val="22"/>
        </w:rPr>
        <w:t xml:space="preserve"> USBs)</w:t>
      </w:r>
      <w:r w:rsidR="00247373" w:rsidRPr="005900AD">
        <w:rPr>
          <w:bCs/>
          <w:sz w:val="22"/>
          <w:szCs w:val="22"/>
        </w:rPr>
        <w:t>, B</w:t>
      </w:r>
      <w:r w:rsidR="004A5815" w:rsidRPr="005900AD">
        <w:rPr>
          <w:bCs/>
          <w:sz w:val="22"/>
          <w:szCs w:val="22"/>
        </w:rPr>
        <w:t xml:space="preserve"> </w:t>
      </w:r>
      <w:r w:rsidR="00247373" w:rsidRPr="005900AD">
        <w:rPr>
          <w:bCs/>
          <w:sz w:val="22"/>
          <w:szCs w:val="22"/>
        </w:rPr>
        <w:t>&amp;</w:t>
      </w:r>
      <w:r w:rsidR="004A5815" w:rsidRPr="005900AD">
        <w:rPr>
          <w:bCs/>
          <w:sz w:val="22"/>
          <w:szCs w:val="22"/>
        </w:rPr>
        <w:t xml:space="preserve"> </w:t>
      </w:r>
      <w:r w:rsidR="00247373" w:rsidRPr="005900AD">
        <w:rPr>
          <w:bCs/>
          <w:sz w:val="22"/>
          <w:szCs w:val="22"/>
        </w:rPr>
        <w:t xml:space="preserve">M </w:t>
      </w:r>
      <w:r w:rsidR="003628E5">
        <w:rPr>
          <w:bCs/>
          <w:sz w:val="22"/>
          <w:szCs w:val="22"/>
        </w:rPr>
        <w:t>B</w:t>
      </w:r>
      <w:r w:rsidR="00247373" w:rsidRPr="005900AD">
        <w:rPr>
          <w:bCs/>
          <w:sz w:val="22"/>
          <w:szCs w:val="22"/>
        </w:rPr>
        <w:t>ranches-</w:t>
      </w:r>
      <w:r w:rsidR="003E7735" w:rsidRPr="005900AD">
        <w:rPr>
          <w:bCs/>
          <w:sz w:val="22"/>
          <w:szCs w:val="22"/>
        </w:rPr>
        <w:t>4</w:t>
      </w:r>
      <w:r w:rsidR="00D10B48">
        <w:rPr>
          <w:bCs/>
          <w:sz w:val="22"/>
          <w:szCs w:val="22"/>
        </w:rPr>
        <w:t>26</w:t>
      </w:r>
      <w:r w:rsidR="00EA191B" w:rsidRPr="005900AD">
        <w:rPr>
          <w:bCs/>
          <w:sz w:val="22"/>
          <w:szCs w:val="22"/>
        </w:rPr>
        <w:t xml:space="preserve"> </w:t>
      </w:r>
      <w:r w:rsidR="00247373" w:rsidRPr="005900AD">
        <w:rPr>
          <w:bCs/>
          <w:sz w:val="22"/>
          <w:szCs w:val="22"/>
        </w:rPr>
        <w:t xml:space="preserve">and </w:t>
      </w:r>
      <w:r w:rsidR="004A5815" w:rsidRPr="005900AD">
        <w:rPr>
          <w:bCs/>
          <w:sz w:val="22"/>
          <w:szCs w:val="22"/>
        </w:rPr>
        <w:t>M</w:t>
      </w:r>
      <w:r w:rsidR="00247373" w:rsidRPr="005900AD">
        <w:rPr>
          <w:bCs/>
          <w:sz w:val="22"/>
          <w:szCs w:val="22"/>
        </w:rPr>
        <w:t>obile Vans-26</w:t>
      </w:r>
      <w:r w:rsidR="00877DDF" w:rsidRPr="005900AD">
        <w:rPr>
          <w:b/>
          <w:bCs/>
          <w:sz w:val="22"/>
          <w:szCs w:val="22"/>
        </w:rPr>
        <w:t xml:space="preserve">, </w:t>
      </w:r>
      <w:r w:rsidR="00247373" w:rsidRPr="005900AD">
        <w:rPr>
          <w:bCs/>
          <w:sz w:val="22"/>
          <w:szCs w:val="22"/>
        </w:rPr>
        <w:t>aggregating to 3395</w:t>
      </w:r>
      <w:r w:rsidR="00CF7E01" w:rsidRPr="005900AD">
        <w:rPr>
          <w:b/>
          <w:bCs/>
          <w:sz w:val="22"/>
          <w:szCs w:val="22"/>
        </w:rPr>
        <w:t xml:space="preserve"> as on </w:t>
      </w:r>
      <w:r w:rsidR="00331133">
        <w:rPr>
          <w:b/>
          <w:bCs/>
          <w:sz w:val="22"/>
          <w:szCs w:val="22"/>
        </w:rPr>
        <w:t>Dec</w:t>
      </w:r>
      <w:r w:rsidR="003D023F">
        <w:rPr>
          <w:b/>
          <w:bCs/>
          <w:sz w:val="22"/>
          <w:szCs w:val="22"/>
        </w:rPr>
        <w:t xml:space="preserve"> </w:t>
      </w:r>
      <w:r w:rsidR="00CF7E01" w:rsidRPr="005900AD">
        <w:rPr>
          <w:b/>
          <w:bCs/>
          <w:sz w:val="22"/>
          <w:szCs w:val="22"/>
        </w:rPr>
        <w:t>201</w:t>
      </w:r>
      <w:r w:rsidR="00D16E6A" w:rsidRPr="005900AD">
        <w:rPr>
          <w:b/>
          <w:bCs/>
          <w:sz w:val="22"/>
          <w:szCs w:val="22"/>
        </w:rPr>
        <w:t>3</w:t>
      </w:r>
      <w:r w:rsidR="00CF7E01" w:rsidRPr="005900AD">
        <w:rPr>
          <w:b/>
          <w:bCs/>
          <w:sz w:val="22"/>
          <w:szCs w:val="22"/>
        </w:rPr>
        <w:t>.</w:t>
      </w:r>
      <w:r w:rsidR="00247373" w:rsidRPr="005900AD">
        <w:rPr>
          <w:b/>
          <w:bCs/>
          <w:sz w:val="22"/>
          <w:szCs w:val="22"/>
        </w:rPr>
        <w:t xml:space="preserve"> </w:t>
      </w:r>
    </w:p>
    <w:p w:rsidR="003E493D" w:rsidRPr="00B57EEA" w:rsidRDefault="003E493D" w:rsidP="00D26602">
      <w:pPr>
        <w:spacing w:line="360" w:lineRule="auto"/>
        <w:jc w:val="both"/>
        <w:rPr>
          <w:sz w:val="8"/>
          <w:szCs w:val="8"/>
        </w:rPr>
      </w:pPr>
    </w:p>
    <w:p w:rsidR="001F5D6C" w:rsidRPr="005900AD" w:rsidRDefault="00587C51" w:rsidP="00D26602">
      <w:pPr>
        <w:spacing w:line="360" w:lineRule="auto"/>
        <w:jc w:val="both"/>
        <w:rPr>
          <w:bCs/>
          <w:sz w:val="22"/>
          <w:szCs w:val="22"/>
        </w:rPr>
      </w:pPr>
      <w:r w:rsidRPr="005900AD">
        <w:rPr>
          <w:sz w:val="22"/>
          <w:szCs w:val="22"/>
        </w:rPr>
        <w:t xml:space="preserve">In </w:t>
      </w:r>
      <w:r w:rsidR="003B2C9A" w:rsidRPr="005900AD">
        <w:rPr>
          <w:sz w:val="22"/>
          <w:szCs w:val="22"/>
        </w:rPr>
        <w:t>tune</w:t>
      </w:r>
      <w:r w:rsidRPr="005900AD">
        <w:rPr>
          <w:sz w:val="22"/>
          <w:szCs w:val="22"/>
        </w:rPr>
        <w:t xml:space="preserve"> with the </w:t>
      </w:r>
      <w:r w:rsidR="00C057E3" w:rsidRPr="005900AD">
        <w:rPr>
          <w:sz w:val="22"/>
          <w:szCs w:val="22"/>
        </w:rPr>
        <w:t xml:space="preserve">directions of the RBI, </w:t>
      </w:r>
      <w:r w:rsidR="00134DF7" w:rsidRPr="005900AD">
        <w:rPr>
          <w:sz w:val="22"/>
          <w:szCs w:val="22"/>
        </w:rPr>
        <w:t xml:space="preserve">the Banks in Karnataka are required to </w:t>
      </w:r>
      <w:r w:rsidR="00FB418D" w:rsidRPr="005900AD">
        <w:rPr>
          <w:sz w:val="22"/>
          <w:szCs w:val="22"/>
        </w:rPr>
        <w:t xml:space="preserve">ensure that </w:t>
      </w:r>
      <w:r w:rsidR="00134DF7" w:rsidRPr="005900AD">
        <w:rPr>
          <w:sz w:val="22"/>
          <w:szCs w:val="22"/>
        </w:rPr>
        <w:t xml:space="preserve">15% </w:t>
      </w:r>
      <w:r w:rsidR="00FB418D" w:rsidRPr="005900AD">
        <w:rPr>
          <w:sz w:val="22"/>
          <w:szCs w:val="22"/>
        </w:rPr>
        <w:t xml:space="preserve">of these villages covered with </w:t>
      </w:r>
      <w:r w:rsidR="00134DF7" w:rsidRPr="005900AD">
        <w:rPr>
          <w:sz w:val="22"/>
          <w:szCs w:val="22"/>
        </w:rPr>
        <w:t>Brick &amp; Mortar</w:t>
      </w:r>
      <w:r w:rsidR="00FB418D" w:rsidRPr="005900AD">
        <w:rPr>
          <w:sz w:val="22"/>
          <w:szCs w:val="22"/>
        </w:rPr>
        <w:t xml:space="preserve"> </w:t>
      </w:r>
      <w:r w:rsidR="00134DF7" w:rsidRPr="005900AD">
        <w:rPr>
          <w:sz w:val="22"/>
          <w:szCs w:val="22"/>
        </w:rPr>
        <w:t>Branches.</w:t>
      </w:r>
      <w:r w:rsidR="00247373" w:rsidRPr="005900AD">
        <w:rPr>
          <w:b/>
          <w:bCs/>
          <w:sz w:val="22"/>
          <w:szCs w:val="22"/>
        </w:rPr>
        <w:t xml:space="preserve"> </w:t>
      </w:r>
      <w:r w:rsidR="00C057E3" w:rsidRPr="005900AD">
        <w:rPr>
          <w:b/>
          <w:bCs/>
          <w:sz w:val="22"/>
          <w:szCs w:val="22"/>
        </w:rPr>
        <w:t xml:space="preserve"> </w:t>
      </w:r>
      <w:r w:rsidR="00C057E3" w:rsidRPr="005900AD">
        <w:rPr>
          <w:bCs/>
          <w:sz w:val="22"/>
          <w:szCs w:val="22"/>
        </w:rPr>
        <w:t xml:space="preserve">Presently, Brick &amp; Mortar Branches </w:t>
      </w:r>
      <w:r w:rsidR="00656E7E">
        <w:rPr>
          <w:bCs/>
          <w:sz w:val="22"/>
          <w:szCs w:val="22"/>
        </w:rPr>
        <w:t xml:space="preserve">have been opened </w:t>
      </w:r>
      <w:r w:rsidR="00C057E3" w:rsidRPr="005900AD">
        <w:rPr>
          <w:bCs/>
          <w:sz w:val="22"/>
          <w:szCs w:val="22"/>
        </w:rPr>
        <w:t>constitut</w:t>
      </w:r>
      <w:r w:rsidR="00656E7E">
        <w:rPr>
          <w:bCs/>
          <w:sz w:val="22"/>
          <w:szCs w:val="22"/>
        </w:rPr>
        <w:t>ing</w:t>
      </w:r>
      <w:r w:rsidR="00C057E3" w:rsidRPr="005900AD">
        <w:rPr>
          <w:bCs/>
          <w:sz w:val="22"/>
          <w:szCs w:val="22"/>
        </w:rPr>
        <w:t xml:space="preserve"> around 1</w:t>
      </w:r>
      <w:r w:rsidR="00D10B48">
        <w:rPr>
          <w:bCs/>
          <w:sz w:val="22"/>
          <w:szCs w:val="22"/>
        </w:rPr>
        <w:t>2</w:t>
      </w:r>
      <w:r w:rsidR="003E7735" w:rsidRPr="005900AD">
        <w:rPr>
          <w:bCs/>
          <w:sz w:val="22"/>
          <w:szCs w:val="22"/>
        </w:rPr>
        <w:t>.</w:t>
      </w:r>
      <w:r w:rsidR="00D10B48">
        <w:rPr>
          <w:bCs/>
          <w:sz w:val="22"/>
          <w:szCs w:val="22"/>
        </w:rPr>
        <w:t>55</w:t>
      </w:r>
      <w:r w:rsidR="00C057E3" w:rsidRPr="005900AD">
        <w:rPr>
          <w:bCs/>
          <w:sz w:val="22"/>
          <w:szCs w:val="22"/>
        </w:rPr>
        <w:t xml:space="preserve">%, which is to be stepped up to 15% to comply with </w:t>
      </w:r>
      <w:r w:rsidR="003E7735" w:rsidRPr="005900AD">
        <w:rPr>
          <w:bCs/>
          <w:sz w:val="22"/>
          <w:szCs w:val="22"/>
        </w:rPr>
        <w:t xml:space="preserve">the RBI </w:t>
      </w:r>
      <w:r w:rsidR="00C057E3" w:rsidRPr="005900AD">
        <w:rPr>
          <w:bCs/>
          <w:sz w:val="22"/>
          <w:szCs w:val="22"/>
        </w:rPr>
        <w:t>direction</w:t>
      </w:r>
      <w:r w:rsidR="00331133">
        <w:rPr>
          <w:bCs/>
          <w:sz w:val="22"/>
          <w:szCs w:val="22"/>
        </w:rPr>
        <w:t xml:space="preserve">. </w:t>
      </w:r>
      <w:r w:rsidR="003E7735" w:rsidRPr="005900AD">
        <w:rPr>
          <w:bCs/>
          <w:sz w:val="22"/>
          <w:szCs w:val="22"/>
        </w:rPr>
        <w:t xml:space="preserve"> </w:t>
      </w:r>
    </w:p>
    <w:p w:rsidR="00B57EEA" w:rsidRPr="00B57EEA" w:rsidRDefault="00B57EEA" w:rsidP="004A5815">
      <w:pPr>
        <w:spacing w:line="360" w:lineRule="auto"/>
        <w:jc w:val="both"/>
        <w:rPr>
          <w:bCs/>
          <w:sz w:val="8"/>
          <w:szCs w:val="8"/>
        </w:rPr>
      </w:pPr>
    </w:p>
    <w:p w:rsidR="00247373" w:rsidRPr="005900AD" w:rsidRDefault="00247373" w:rsidP="004A5815">
      <w:pPr>
        <w:spacing w:line="360" w:lineRule="auto"/>
        <w:jc w:val="both"/>
        <w:rPr>
          <w:bCs/>
          <w:sz w:val="22"/>
          <w:szCs w:val="22"/>
        </w:rPr>
      </w:pPr>
      <w:r w:rsidRPr="005900AD">
        <w:rPr>
          <w:bCs/>
          <w:sz w:val="22"/>
          <w:szCs w:val="22"/>
        </w:rPr>
        <w:t xml:space="preserve">Banks </w:t>
      </w:r>
      <w:r w:rsidR="0021602E" w:rsidRPr="005900AD">
        <w:rPr>
          <w:bCs/>
          <w:sz w:val="22"/>
          <w:szCs w:val="22"/>
        </w:rPr>
        <w:t xml:space="preserve">have been </w:t>
      </w:r>
      <w:r w:rsidRPr="005900AD">
        <w:rPr>
          <w:bCs/>
          <w:sz w:val="22"/>
          <w:szCs w:val="22"/>
        </w:rPr>
        <w:t>requested to extend the banking services like in-built OD facility, pure savings products in the form of RD, credit in the form of KCC/GCC</w:t>
      </w:r>
      <w:r w:rsidR="003E7735" w:rsidRPr="005900AD">
        <w:rPr>
          <w:bCs/>
          <w:sz w:val="22"/>
          <w:szCs w:val="22"/>
        </w:rPr>
        <w:t xml:space="preserve">, </w:t>
      </w:r>
      <w:r w:rsidRPr="005900AD">
        <w:rPr>
          <w:bCs/>
          <w:sz w:val="22"/>
          <w:szCs w:val="22"/>
        </w:rPr>
        <w:t>remittances</w:t>
      </w:r>
      <w:r w:rsidR="003E7735" w:rsidRPr="005900AD">
        <w:rPr>
          <w:bCs/>
          <w:sz w:val="22"/>
          <w:szCs w:val="22"/>
        </w:rPr>
        <w:t xml:space="preserve"> and providing Micro-Insurance</w:t>
      </w:r>
      <w:r w:rsidRPr="005900AD">
        <w:rPr>
          <w:bCs/>
          <w:sz w:val="22"/>
          <w:szCs w:val="22"/>
        </w:rPr>
        <w:t xml:space="preserve"> to the targeted people of the State for a meaningful &amp; holistic financial inclusion. </w:t>
      </w:r>
    </w:p>
    <w:p w:rsidR="00247373" w:rsidRPr="00B57EEA" w:rsidRDefault="00247373" w:rsidP="004A5815">
      <w:pPr>
        <w:spacing w:line="360" w:lineRule="auto"/>
        <w:jc w:val="both"/>
        <w:rPr>
          <w:b/>
          <w:sz w:val="8"/>
          <w:szCs w:val="8"/>
        </w:rPr>
      </w:pPr>
    </w:p>
    <w:p w:rsidR="00991B26" w:rsidRPr="005900AD" w:rsidRDefault="00991B26" w:rsidP="004A5815">
      <w:pPr>
        <w:spacing w:line="360" w:lineRule="auto"/>
        <w:jc w:val="both"/>
        <w:rPr>
          <w:b/>
          <w:sz w:val="22"/>
          <w:szCs w:val="22"/>
        </w:rPr>
      </w:pPr>
      <w:r w:rsidRPr="005900AD">
        <w:rPr>
          <w:bCs/>
          <w:sz w:val="22"/>
          <w:szCs w:val="22"/>
        </w:rPr>
        <w:t xml:space="preserve">The </w:t>
      </w:r>
      <w:r w:rsidR="0095097A" w:rsidRPr="005900AD">
        <w:rPr>
          <w:bCs/>
          <w:sz w:val="22"/>
          <w:szCs w:val="22"/>
        </w:rPr>
        <w:t>bank</w:t>
      </w:r>
      <w:r w:rsidRPr="005900AD">
        <w:rPr>
          <w:bCs/>
          <w:sz w:val="22"/>
          <w:szCs w:val="22"/>
        </w:rPr>
        <w:t xml:space="preserve"> wise number of villages </w:t>
      </w:r>
      <w:r w:rsidR="00330971" w:rsidRPr="005900AD">
        <w:rPr>
          <w:bCs/>
          <w:sz w:val="22"/>
          <w:szCs w:val="22"/>
        </w:rPr>
        <w:t>cover</w:t>
      </w:r>
      <w:r w:rsidR="000672A4" w:rsidRPr="005900AD">
        <w:rPr>
          <w:bCs/>
          <w:sz w:val="22"/>
          <w:szCs w:val="22"/>
        </w:rPr>
        <w:t>ed</w:t>
      </w:r>
      <w:r w:rsidR="00330971" w:rsidRPr="005900AD">
        <w:rPr>
          <w:bCs/>
          <w:sz w:val="22"/>
          <w:szCs w:val="22"/>
        </w:rPr>
        <w:t xml:space="preserve"> </w:t>
      </w:r>
      <w:r w:rsidR="000672A4" w:rsidRPr="005900AD">
        <w:rPr>
          <w:bCs/>
          <w:sz w:val="22"/>
          <w:szCs w:val="22"/>
        </w:rPr>
        <w:t>&amp;</w:t>
      </w:r>
      <w:r w:rsidRPr="005900AD">
        <w:rPr>
          <w:bCs/>
          <w:sz w:val="22"/>
          <w:szCs w:val="22"/>
        </w:rPr>
        <w:t xml:space="preserve"> progress made are furnished in </w:t>
      </w:r>
      <w:r w:rsidRPr="005900AD">
        <w:rPr>
          <w:b/>
          <w:sz w:val="22"/>
          <w:szCs w:val="22"/>
        </w:rPr>
        <w:t>Annexure ‘</w:t>
      </w:r>
      <w:r w:rsidR="004D6D39" w:rsidRPr="005900AD">
        <w:rPr>
          <w:b/>
          <w:sz w:val="22"/>
          <w:szCs w:val="22"/>
        </w:rPr>
        <w:t>A</w:t>
      </w:r>
      <w:r w:rsidRPr="005900AD">
        <w:rPr>
          <w:b/>
          <w:sz w:val="22"/>
          <w:szCs w:val="22"/>
        </w:rPr>
        <w:t>’</w:t>
      </w:r>
    </w:p>
    <w:p w:rsidR="00D86A47" w:rsidRPr="00D86A47" w:rsidRDefault="00D86A47" w:rsidP="001B5577">
      <w:pPr>
        <w:spacing w:line="360" w:lineRule="auto"/>
        <w:jc w:val="both"/>
        <w:rPr>
          <w:b/>
          <w:bCs/>
          <w:sz w:val="8"/>
          <w:szCs w:val="8"/>
        </w:rPr>
      </w:pPr>
    </w:p>
    <w:p w:rsidR="008B533C" w:rsidRPr="005900AD" w:rsidRDefault="00333E10" w:rsidP="001B5577">
      <w:pPr>
        <w:spacing w:line="360" w:lineRule="auto"/>
        <w:jc w:val="both"/>
        <w:rPr>
          <w:b/>
          <w:bCs/>
          <w:sz w:val="22"/>
          <w:szCs w:val="22"/>
        </w:rPr>
      </w:pPr>
      <w:proofErr w:type="gramStart"/>
      <w:r w:rsidRPr="005900AD">
        <w:rPr>
          <w:b/>
          <w:bCs/>
          <w:sz w:val="22"/>
          <w:szCs w:val="22"/>
        </w:rPr>
        <w:t>2.</w:t>
      </w:r>
      <w:r w:rsidR="00C41232">
        <w:rPr>
          <w:b/>
          <w:bCs/>
          <w:sz w:val="22"/>
          <w:szCs w:val="22"/>
        </w:rPr>
        <w:t>5</w:t>
      </w:r>
      <w:r w:rsidR="001B5577" w:rsidRPr="005900AD">
        <w:rPr>
          <w:b/>
          <w:bCs/>
          <w:sz w:val="22"/>
          <w:szCs w:val="22"/>
        </w:rPr>
        <w:t xml:space="preserve"> </w:t>
      </w:r>
      <w:r w:rsidR="008B533C" w:rsidRPr="005900AD">
        <w:rPr>
          <w:b/>
          <w:bCs/>
          <w:sz w:val="22"/>
          <w:szCs w:val="22"/>
        </w:rPr>
        <w:t>:</w:t>
      </w:r>
      <w:proofErr w:type="gramEnd"/>
      <w:r w:rsidR="0021602E" w:rsidRPr="005900AD">
        <w:rPr>
          <w:b/>
          <w:bCs/>
          <w:sz w:val="22"/>
          <w:szCs w:val="22"/>
        </w:rPr>
        <w:t xml:space="preserve"> </w:t>
      </w:r>
      <w:r w:rsidR="001B5577" w:rsidRPr="005900AD">
        <w:rPr>
          <w:b/>
          <w:bCs/>
          <w:sz w:val="22"/>
          <w:szCs w:val="22"/>
        </w:rPr>
        <w:t xml:space="preserve">Providing Banking outlets to villages with population of 1600 to 2000 as per </w:t>
      </w:r>
    </w:p>
    <w:p w:rsidR="001B5577" w:rsidRPr="005900AD" w:rsidRDefault="00134C10" w:rsidP="00134C10">
      <w:pPr>
        <w:spacing w:line="360" w:lineRule="auto"/>
        <w:jc w:val="both"/>
        <w:rPr>
          <w:b/>
          <w:bCs/>
          <w:sz w:val="22"/>
          <w:szCs w:val="22"/>
        </w:rPr>
      </w:pPr>
      <w:r>
        <w:rPr>
          <w:b/>
          <w:bCs/>
          <w:sz w:val="22"/>
          <w:szCs w:val="22"/>
        </w:rPr>
        <w:t xml:space="preserve">        </w:t>
      </w:r>
      <w:proofErr w:type="gramStart"/>
      <w:r w:rsidR="008B533C" w:rsidRPr="005900AD">
        <w:rPr>
          <w:b/>
          <w:bCs/>
          <w:sz w:val="22"/>
          <w:szCs w:val="22"/>
        </w:rPr>
        <w:t>2001 census</w:t>
      </w:r>
      <w:r>
        <w:rPr>
          <w:b/>
          <w:bCs/>
          <w:sz w:val="22"/>
          <w:szCs w:val="22"/>
        </w:rPr>
        <w:t>.</w:t>
      </w:r>
      <w:proofErr w:type="gramEnd"/>
    </w:p>
    <w:p w:rsidR="003E493D" w:rsidRPr="00D86A47" w:rsidRDefault="003E493D" w:rsidP="004F5DBE">
      <w:pPr>
        <w:spacing w:line="360" w:lineRule="auto"/>
        <w:jc w:val="both"/>
        <w:rPr>
          <w:sz w:val="8"/>
          <w:szCs w:val="8"/>
        </w:rPr>
      </w:pPr>
    </w:p>
    <w:p w:rsidR="00D104F9" w:rsidRDefault="00AD70D9" w:rsidP="004F5DBE">
      <w:pPr>
        <w:spacing w:line="360" w:lineRule="auto"/>
        <w:jc w:val="both"/>
        <w:rPr>
          <w:sz w:val="22"/>
          <w:szCs w:val="22"/>
        </w:rPr>
      </w:pPr>
      <w:r w:rsidRPr="005900AD">
        <w:rPr>
          <w:sz w:val="22"/>
          <w:szCs w:val="22"/>
        </w:rPr>
        <w:t xml:space="preserve">In </w:t>
      </w:r>
      <w:r w:rsidR="0021602E" w:rsidRPr="005900AD">
        <w:rPr>
          <w:sz w:val="22"/>
          <w:szCs w:val="22"/>
        </w:rPr>
        <w:t xml:space="preserve">accordance with </w:t>
      </w:r>
      <w:r w:rsidRPr="005900AD">
        <w:rPr>
          <w:sz w:val="22"/>
          <w:szCs w:val="22"/>
        </w:rPr>
        <w:t xml:space="preserve">DFS: </w:t>
      </w:r>
      <w:proofErr w:type="spellStart"/>
      <w:r w:rsidRPr="005900AD">
        <w:rPr>
          <w:sz w:val="22"/>
          <w:szCs w:val="22"/>
        </w:rPr>
        <w:t>MoF</w:t>
      </w:r>
      <w:proofErr w:type="spellEnd"/>
      <w:r w:rsidRPr="005900AD">
        <w:rPr>
          <w:sz w:val="22"/>
          <w:szCs w:val="22"/>
        </w:rPr>
        <w:t xml:space="preserve">: </w:t>
      </w:r>
      <w:proofErr w:type="spellStart"/>
      <w:r w:rsidRPr="005900AD">
        <w:rPr>
          <w:sz w:val="22"/>
          <w:szCs w:val="22"/>
        </w:rPr>
        <w:t>GoI</w:t>
      </w:r>
      <w:proofErr w:type="spellEnd"/>
      <w:r w:rsidRPr="005900AD">
        <w:rPr>
          <w:sz w:val="22"/>
          <w:szCs w:val="22"/>
        </w:rPr>
        <w:t xml:space="preserve"> letter F. No. 3/5/2012-FI (C 52937) dated 18.5.2012, SLBC </w:t>
      </w:r>
      <w:r w:rsidR="00F8430E" w:rsidRPr="005900AD">
        <w:rPr>
          <w:sz w:val="22"/>
          <w:szCs w:val="22"/>
        </w:rPr>
        <w:t xml:space="preserve">in association with LDMs </w:t>
      </w:r>
      <w:r w:rsidRPr="005900AD">
        <w:rPr>
          <w:sz w:val="22"/>
          <w:szCs w:val="22"/>
        </w:rPr>
        <w:t>has identified</w:t>
      </w:r>
      <w:r w:rsidR="00F8430E" w:rsidRPr="005900AD">
        <w:rPr>
          <w:sz w:val="22"/>
          <w:szCs w:val="22"/>
        </w:rPr>
        <w:t xml:space="preserve"> </w:t>
      </w:r>
      <w:r w:rsidR="00F8430E" w:rsidRPr="005900AD">
        <w:rPr>
          <w:b/>
          <w:bCs/>
          <w:sz w:val="22"/>
          <w:szCs w:val="22"/>
        </w:rPr>
        <w:t>1562 villages</w:t>
      </w:r>
      <w:r w:rsidR="00F8430E" w:rsidRPr="005900AD">
        <w:rPr>
          <w:sz w:val="22"/>
          <w:szCs w:val="22"/>
        </w:rPr>
        <w:t xml:space="preserve"> under population group of 1600-2000 (as per 2001 census) in the State under </w:t>
      </w:r>
      <w:proofErr w:type="spellStart"/>
      <w:r w:rsidR="00F8430E" w:rsidRPr="005900AD">
        <w:rPr>
          <w:b/>
          <w:bCs/>
          <w:sz w:val="22"/>
          <w:szCs w:val="22"/>
        </w:rPr>
        <w:t>Swabhimaan</w:t>
      </w:r>
      <w:proofErr w:type="spellEnd"/>
      <w:r w:rsidR="00F8430E" w:rsidRPr="005900AD">
        <w:rPr>
          <w:sz w:val="22"/>
          <w:szCs w:val="22"/>
        </w:rPr>
        <w:t xml:space="preserve"> FIP and allocated to the banks based on Gram </w:t>
      </w:r>
      <w:proofErr w:type="spellStart"/>
      <w:r w:rsidR="00F8430E" w:rsidRPr="005900AD">
        <w:rPr>
          <w:sz w:val="22"/>
          <w:szCs w:val="22"/>
        </w:rPr>
        <w:t>Panchayat</w:t>
      </w:r>
      <w:proofErr w:type="spellEnd"/>
      <w:r w:rsidR="00F8430E" w:rsidRPr="005900AD">
        <w:rPr>
          <w:sz w:val="22"/>
          <w:szCs w:val="22"/>
        </w:rPr>
        <w:t xml:space="preserve"> model</w:t>
      </w:r>
      <w:r w:rsidRPr="005900AD">
        <w:rPr>
          <w:sz w:val="22"/>
          <w:szCs w:val="22"/>
        </w:rPr>
        <w:t xml:space="preserve"> </w:t>
      </w:r>
      <w:r w:rsidR="00F8430E" w:rsidRPr="005900AD">
        <w:rPr>
          <w:sz w:val="22"/>
          <w:szCs w:val="22"/>
        </w:rPr>
        <w:t>for providing banking outlets.</w:t>
      </w:r>
      <w:r w:rsidR="00E02D97" w:rsidRPr="005900AD">
        <w:rPr>
          <w:sz w:val="22"/>
          <w:szCs w:val="22"/>
        </w:rPr>
        <w:t xml:space="preserve"> </w:t>
      </w:r>
      <w:r w:rsidR="008D134F" w:rsidRPr="005900AD">
        <w:rPr>
          <w:sz w:val="22"/>
          <w:szCs w:val="22"/>
        </w:rPr>
        <w:t xml:space="preserve"> </w:t>
      </w:r>
      <w:r w:rsidR="00E02D97" w:rsidRPr="005900AD">
        <w:rPr>
          <w:b/>
          <w:bCs/>
          <w:sz w:val="22"/>
          <w:szCs w:val="22"/>
        </w:rPr>
        <w:t xml:space="preserve">As of </w:t>
      </w:r>
      <w:r w:rsidR="00331133">
        <w:rPr>
          <w:b/>
          <w:bCs/>
          <w:sz w:val="22"/>
          <w:szCs w:val="22"/>
        </w:rPr>
        <w:t>Jan</w:t>
      </w:r>
      <w:r w:rsidR="003628E5">
        <w:rPr>
          <w:b/>
          <w:bCs/>
          <w:sz w:val="22"/>
          <w:szCs w:val="22"/>
        </w:rPr>
        <w:t>.</w:t>
      </w:r>
      <w:r w:rsidR="00331133">
        <w:rPr>
          <w:b/>
          <w:bCs/>
          <w:sz w:val="22"/>
          <w:szCs w:val="22"/>
        </w:rPr>
        <w:t xml:space="preserve"> 2014</w:t>
      </w:r>
      <w:r w:rsidR="00E02D97" w:rsidRPr="005900AD">
        <w:rPr>
          <w:b/>
          <w:bCs/>
          <w:sz w:val="22"/>
          <w:szCs w:val="22"/>
        </w:rPr>
        <w:t xml:space="preserve">, </w:t>
      </w:r>
      <w:r w:rsidR="00E14AED">
        <w:rPr>
          <w:b/>
          <w:bCs/>
          <w:sz w:val="22"/>
          <w:szCs w:val="22"/>
        </w:rPr>
        <w:t>1</w:t>
      </w:r>
      <w:r w:rsidR="00134C10">
        <w:rPr>
          <w:b/>
          <w:bCs/>
          <w:sz w:val="22"/>
          <w:szCs w:val="22"/>
        </w:rPr>
        <w:t xml:space="preserve">229 </w:t>
      </w:r>
      <w:r w:rsidR="00104594" w:rsidRPr="005900AD">
        <w:rPr>
          <w:b/>
          <w:bCs/>
          <w:sz w:val="22"/>
          <w:szCs w:val="22"/>
        </w:rPr>
        <w:t xml:space="preserve">villages </w:t>
      </w:r>
      <w:r w:rsidR="00E02D97" w:rsidRPr="005900AD">
        <w:rPr>
          <w:b/>
          <w:bCs/>
          <w:sz w:val="22"/>
          <w:szCs w:val="22"/>
        </w:rPr>
        <w:t xml:space="preserve">have been </w:t>
      </w:r>
      <w:r w:rsidR="00104594" w:rsidRPr="005900AD">
        <w:rPr>
          <w:b/>
          <w:bCs/>
          <w:sz w:val="22"/>
          <w:szCs w:val="22"/>
        </w:rPr>
        <w:t>covered</w:t>
      </w:r>
      <w:r w:rsidR="00E02D97" w:rsidRPr="005900AD">
        <w:rPr>
          <w:sz w:val="22"/>
          <w:szCs w:val="22"/>
        </w:rPr>
        <w:t xml:space="preserve">. </w:t>
      </w:r>
    </w:p>
    <w:p w:rsidR="003628E5" w:rsidRPr="003628E5" w:rsidRDefault="003628E5" w:rsidP="004F5DBE">
      <w:pPr>
        <w:spacing w:line="360" w:lineRule="auto"/>
        <w:jc w:val="both"/>
        <w:rPr>
          <w:sz w:val="10"/>
          <w:szCs w:val="10"/>
        </w:rPr>
      </w:pPr>
    </w:p>
    <w:p w:rsidR="00B375FD" w:rsidRPr="005900AD" w:rsidRDefault="00E02D97" w:rsidP="004F5DBE">
      <w:pPr>
        <w:spacing w:line="360" w:lineRule="auto"/>
        <w:jc w:val="both"/>
        <w:rPr>
          <w:sz w:val="22"/>
          <w:szCs w:val="22"/>
        </w:rPr>
      </w:pPr>
      <w:r w:rsidRPr="005900AD">
        <w:rPr>
          <w:sz w:val="22"/>
          <w:szCs w:val="22"/>
        </w:rPr>
        <w:t xml:space="preserve">SLBC has been collecting progress report on monthly basis for close monitoring and onward transmission to DFS: </w:t>
      </w:r>
      <w:proofErr w:type="spellStart"/>
      <w:r w:rsidRPr="005900AD">
        <w:rPr>
          <w:sz w:val="22"/>
          <w:szCs w:val="22"/>
        </w:rPr>
        <w:t>MoF</w:t>
      </w:r>
      <w:proofErr w:type="spellEnd"/>
      <w:r w:rsidRPr="005900AD">
        <w:rPr>
          <w:sz w:val="22"/>
          <w:szCs w:val="22"/>
        </w:rPr>
        <w:t xml:space="preserve">: </w:t>
      </w:r>
      <w:proofErr w:type="spellStart"/>
      <w:r w:rsidRPr="005900AD">
        <w:rPr>
          <w:sz w:val="22"/>
          <w:szCs w:val="22"/>
        </w:rPr>
        <w:t>GoI</w:t>
      </w:r>
      <w:proofErr w:type="spellEnd"/>
      <w:r w:rsidRPr="005900AD">
        <w:rPr>
          <w:sz w:val="22"/>
          <w:szCs w:val="22"/>
        </w:rPr>
        <w:t xml:space="preserve">. The </w:t>
      </w:r>
      <w:r w:rsidR="0021602E" w:rsidRPr="005900AD">
        <w:rPr>
          <w:sz w:val="22"/>
          <w:szCs w:val="22"/>
        </w:rPr>
        <w:t>participating Banks</w:t>
      </w:r>
      <w:r w:rsidR="00AD347E" w:rsidRPr="005900AD">
        <w:rPr>
          <w:sz w:val="22"/>
          <w:szCs w:val="22"/>
        </w:rPr>
        <w:t>, in terms of DFS guidelines,</w:t>
      </w:r>
      <w:r w:rsidR="0021602E" w:rsidRPr="005900AD">
        <w:rPr>
          <w:sz w:val="22"/>
          <w:szCs w:val="22"/>
        </w:rPr>
        <w:t xml:space="preserve"> have been advised to make use of the existing BCs </w:t>
      </w:r>
      <w:r w:rsidR="00B375FD" w:rsidRPr="005900AD">
        <w:rPr>
          <w:sz w:val="22"/>
          <w:szCs w:val="22"/>
        </w:rPr>
        <w:t xml:space="preserve">for </w:t>
      </w:r>
      <w:r w:rsidR="008D2913" w:rsidRPr="005900AD">
        <w:rPr>
          <w:sz w:val="22"/>
          <w:szCs w:val="22"/>
        </w:rPr>
        <w:t>rendering</w:t>
      </w:r>
      <w:r w:rsidR="00B375FD" w:rsidRPr="005900AD">
        <w:rPr>
          <w:sz w:val="22"/>
          <w:szCs w:val="22"/>
        </w:rPr>
        <w:t xml:space="preserve"> services in other villages </w:t>
      </w:r>
      <w:r w:rsidR="002405DA" w:rsidRPr="005900AD">
        <w:rPr>
          <w:sz w:val="22"/>
          <w:szCs w:val="22"/>
        </w:rPr>
        <w:t>since the common RFP mechanism could not come into place.</w:t>
      </w:r>
      <w:r w:rsidR="00EA191B" w:rsidRPr="005900AD">
        <w:rPr>
          <w:sz w:val="22"/>
          <w:szCs w:val="22"/>
        </w:rPr>
        <w:t xml:space="preserve"> Further, in view of implementing D</w:t>
      </w:r>
      <w:r w:rsidR="00134DF7" w:rsidRPr="005900AD">
        <w:rPr>
          <w:sz w:val="22"/>
          <w:szCs w:val="22"/>
        </w:rPr>
        <w:t>B</w:t>
      </w:r>
      <w:r w:rsidR="00EA191B" w:rsidRPr="005900AD">
        <w:rPr>
          <w:sz w:val="22"/>
          <w:szCs w:val="22"/>
        </w:rPr>
        <w:t xml:space="preserve">T in selected districts, </w:t>
      </w:r>
      <w:r w:rsidR="002405DA" w:rsidRPr="005900AD">
        <w:rPr>
          <w:sz w:val="22"/>
          <w:szCs w:val="22"/>
        </w:rPr>
        <w:t xml:space="preserve">i.e., </w:t>
      </w:r>
      <w:smartTag w:uri="urn:schemas-microsoft-com:office:smarttags" w:element="place">
        <w:smartTag w:uri="urn:schemas-microsoft-com:office:smarttags" w:element="City">
          <w:r w:rsidR="002405DA" w:rsidRPr="005900AD">
            <w:rPr>
              <w:sz w:val="22"/>
              <w:szCs w:val="22"/>
            </w:rPr>
            <w:t>Mysore</w:t>
          </w:r>
        </w:smartTag>
      </w:smartTag>
      <w:r w:rsidR="002405DA" w:rsidRPr="005900AD">
        <w:rPr>
          <w:sz w:val="22"/>
          <w:szCs w:val="22"/>
        </w:rPr>
        <w:t xml:space="preserve">, </w:t>
      </w:r>
      <w:proofErr w:type="spellStart"/>
      <w:r w:rsidR="002405DA" w:rsidRPr="005900AD">
        <w:rPr>
          <w:sz w:val="22"/>
          <w:szCs w:val="22"/>
        </w:rPr>
        <w:t>Tumkur</w:t>
      </w:r>
      <w:proofErr w:type="spellEnd"/>
      <w:r w:rsidR="002405DA" w:rsidRPr="005900AD">
        <w:rPr>
          <w:sz w:val="22"/>
          <w:szCs w:val="22"/>
        </w:rPr>
        <w:t xml:space="preserve"> &amp; </w:t>
      </w:r>
      <w:proofErr w:type="spellStart"/>
      <w:r w:rsidR="002405DA" w:rsidRPr="005900AD">
        <w:rPr>
          <w:sz w:val="22"/>
          <w:szCs w:val="22"/>
        </w:rPr>
        <w:t>Dharwad</w:t>
      </w:r>
      <w:proofErr w:type="spellEnd"/>
      <w:r w:rsidR="002405DA" w:rsidRPr="005900AD">
        <w:rPr>
          <w:sz w:val="22"/>
          <w:szCs w:val="22"/>
        </w:rPr>
        <w:t xml:space="preserve">, </w:t>
      </w:r>
      <w:r w:rsidR="00EA191B" w:rsidRPr="005900AD">
        <w:rPr>
          <w:sz w:val="22"/>
          <w:szCs w:val="22"/>
        </w:rPr>
        <w:t>all villages in the</w:t>
      </w:r>
      <w:r w:rsidR="002405DA" w:rsidRPr="005900AD">
        <w:rPr>
          <w:sz w:val="22"/>
          <w:szCs w:val="22"/>
        </w:rPr>
        <w:t xml:space="preserve"> said D</w:t>
      </w:r>
      <w:r w:rsidR="00EA191B" w:rsidRPr="005900AD">
        <w:rPr>
          <w:sz w:val="22"/>
          <w:szCs w:val="22"/>
        </w:rPr>
        <w:t>istricts have to b</w:t>
      </w:r>
      <w:r w:rsidR="00CD54DE" w:rsidRPr="005900AD">
        <w:rPr>
          <w:sz w:val="22"/>
          <w:szCs w:val="22"/>
        </w:rPr>
        <w:t>e provided with Banking outlets as population criterion has no relevance.</w:t>
      </w:r>
      <w:r w:rsidR="006C0AFB" w:rsidRPr="005900AD">
        <w:rPr>
          <w:sz w:val="22"/>
          <w:szCs w:val="22"/>
        </w:rPr>
        <w:t xml:space="preserve"> All the participating banks are requested to cover remaining villages immediately and report to SLBC.</w:t>
      </w:r>
    </w:p>
    <w:p w:rsidR="00E5256D" w:rsidRPr="00D86A47" w:rsidRDefault="00B375FD" w:rsidP="004F5DBE">
      <w:pPr>
        <w:spacing w:line="360" w:lineRule="auto"/>
        <w:jc w:val="both"/>
        <w:rPr>
          <w:sz w:val="8"/>
          <w:szCs w:val="8"/>
        </w:rPr>
      </w:pPr>
      <w:r w:rsidRPr="005900AD">
        <w:rPr>
          <w:sz w:val="22"/>
          <w:szCs w:val="22"/>
        </w:rPr>
        <w:t xml:space="preserve"> </w:t>
      </w:r>
    </w:p>
    <w:p w:rsidR="001B5577" w:rsidRPr="005900AD" w:rsidRDefault="00E5256D" w:rsidP="004F5DBE">
      <w:pPr>
        <w:spacing w:line="360" w:lineRule="auto"/>
        <w:jc w:val="both"/>
        <w:rPr>
          <w:b/>
          <w:sz w:val="22"/>
          <w:szCs w:val="22"/>
        </w:rPr>
      </w:pPr>
      <w:r w:rsidRPr="005900AD">
        <w:rPr>
          <w:sz w:val="22"/>
          <w:szCs w:val="22"/>
        </w:rPr>
        <w:t xml:space="preserve">Bank-wise number of villages allocated has been furnished in the </w:t>
      </w:r>
      <w:r w:rsidRPr="005900AD">
        <w:rPr>
          <w:b/>
          <w:sz w:val="22"/>
          <w:szCs w:val="22"/>
        </w:rPr>
        <w:t>Annexure ‘</w:t>
      </w:r>
      <w:r w:rsidR="004D6D39" w:rsidRPr="005900AD">
        <w:rPr>
          <w:b/>
          <w:sz w:val="22"/>
          <w:szCs w:val="22"/>
        </w:rPr>
        <w:t>B</w:t>
      </w:r>
      <w:r w:rsidRPr="005900AD">
        <w:rPr>
          <w:b/>
          <w:sz w:val="22"/>
          <w:szCs w:val="22"/>
        </w:rPr>
        <w:t>’.</w:t>
      </w:r>
    </w:p>
    <w:p w:rsidR="003D0A18" w:rsidRDefault="003D0A18" w:rsidP="004F5DBE">
      <w:pPr>
        <w:spacing w:line="360" w:lineRule="auto"/>
        <w:jc w:val="both"/>
        <w:rPr>
          <w:b/>
          <w:bCs/>
          <w:sz w:val="8"/>
          <w:szCs w:val="8"/>
        </w:rPr>
      </w:pPr>
    </w:p>
    <w:p w:rsidR="003628E5" w:rsidRDefault="003628E5" w:rsidP="004F5DBE">
      <w:pPr>
        <w:spacing w:line="360" w:lineRule="auto"/>
        <w:jc w:val="both"/>
        <w:rPr>
          <w:b/>
          <w:bCs/>
          <w:sz w:val="8"/>
          <w:szCs w:val="8"/>
        </w:rPr>
      </w:pPr>
    </w:p>
    <w:p w:rsidR="003628E5" w:rsidRDefault="003628E5" w:rsidP="004F5DBE">
      <w:pPr>
        <w:spacing w:line="360" w:lineRule="auto"/>
        <w:jc w:val="both"/>
        <w:rPr>
          <w:b/>
          <w:bCs/>
          <w:sz w:val="8"/>
          <w:szCs w:val="8"/>
        </w:rPr>
      </w:pPr>
    </w:p>
    <w:p w:rsidR="003628E5" w:rsidRDefault="003628E5" w:rsidP="004F5DBE">
      <w:pPr>
        <w:spacing w:line="360" w:lineRule="auto"/>
        <w:jc w:val="both"/>
        <w:rPr>
          <w:b/>
          <w:bCs/>
          <w:sz w:val="8"/>
          <w:szCs w:val="8"/>
        </w:rPr>
      </w:pPr>
    </w:p>
    <w:p w:rsidR="003628E5" w:rsidRDefault="003628E5" w:rsidP="004F5DBE">
      <w:pPr>
        <w:spacing w:line="360" w:lineRule="auto"/>
        <w:jc w:val="both"/>
        <w:rPr>
          <w:b/>
          <w:bCs/>
          <w:sz w:val="8"/>
          <w:szCs w:val="8"/>
        </w:rPr>
      </w:pPr>
    </w:p>
    <w:p w:rsidR="003628E5" w:rsidRDefault="003628E5" w:rsidP="00AD347E">
      <w:pPr>
        <w:spacing w:line="360" w:lineRule="auto"/>
        <w:jc w:val="both"/>
        <w:rPr>
          <w:b/>
          <w:bCs/>
          <w:sz w:val="22"/>
          <w:szCs w:val="22"/>
        </w:rPr>
      </w:pPr>
    </w:p>
    <w:p w:rsidR="005A7E86" w:rsidRDefault="005A7E86" w:rsidP="00AD347E">
      <w:pPr>
        <w:spacing w:line="360" w:lineRule="auto"/>
        <w:jc w:val="both"/>
        <w:rPr>
          <w:b/>
          <w:bCs/>
          <w:sz w:val="22"/>
          <w:szCs w:val="22"/>
        </w:rPr>
      </w:pPr>
    </w:p>
    <w:p w:rsidR="005A7E86" w:rsidRDefault="005A7E86" w:rsidP="00AD347E">
      <w:pPr>
        <w:spacing w:line="360" w:lineRule="auto"/>
        <w:jc w:val="both"/>
        <w:rPr>
          <w:b/>
          <w:bCs/>
          <w:sz w:val="22"/>
          <w:szCs w:val="22"/>
        </w:rPr>
      </w:pPr>
    </w:p>
    <w:p w:rsidR="003628E5" w:rsidRDefault="003628E5" w:rsidP="00AD347E">
      <w:pPr>
        <w:spacing w:line="360" w:lineRule="auto"/>
        <w:jc w:val="both"/>
        <w:rPr>
          <w:b/>
          <w:bCs/>
          <w:sz w:val="22"/>
          <w:szCs w:val="22"/>
        </w:rPr>
      </w:pPr>
    </w:p>
    <w:p w:rsidR="004F5DBE" w:rsidRPr="005900AD" w:rsidRDefault="00333E10" w:rsidP="00AD347E">
      <w:pPr>
        <w:spacing w:line="360" w:lineRule="auto"/>
        <w:jc w:val="both"/>
        <w:rPr>
          <w:b/>
          <w:bCs/>
          <w:sz w:val="22"/>
          <w:szCs w:val="22"/>
        </w:rPr>
      </w:pPr>
      <w:proofErr w:type="gramStart"/>
      <w:r w:rsidRPr="005900AD">
        <w:rPr>
          <w:b/>
          <w:bCs/>
          <w:sz w:val="22"/>
          <w:szCs w:val="22"/>
        </w:rPr>
        <w:t>2</w:t>
      </w:r>
      <w:r w:rsidR="005A217C" w:rsidRPr="005900AD">
        <w:rPr>
          <w:b/>
          <w:bCs/>
          <w:sz w:val="22"/>
          <w:szCs w:val="22"/>
        </w:rPr>
        <w:t>.</w:t>
      </w:r>
      <w:r w:rsidR="00C41232">
        <w:rPr>
          <w:b/>
          <w:bCs/>
          <w:sz w:val="22"/>
          <w:szCs w:val="22"/>
        </w:rPr>
        <w:t>6</w:t>
      </w:r>
      <w:r w:rsidR="005A217C" w:rsidRPr="005900AD">
        <w:rPr>
          <w:b/>
          <w:bCs/>
          <w:sz w:val="22"/>
          <w:szCs w:val="22"/>
        </w:rPr>
        <w:t xml:space="preserve"> </w:t>
      </w:r>
      <w:r w:rsidR="00B37EB6" w:rsidRPr="005900AD">
        <w:rPr>
          <w:b/>
          <w:bCs/>
          <w:sz w:val="22"/>
          <w:szCs w:val="22"/>
        </w:rPr>
        <w:t>:</w:t>
      </w:r>
      <w:proofErr w:type="gramEnd"/>
      <w:r w:rsidR="00B37EB6" w:rsidRPr="005900AD">
        <w:rPr>
          <w:b/>
          <w:bCs/>
          <w:sz w:val="22"/>
          <w:szCs w:val="22"/>
        </w:rPr>
        <w:t xml:space="preserve"> </w:t>
      </w:r>
      <w:r w:rsidR="00E02D97" w:rsidRPr="005900AD">
        <w:rPr>
          <w:b/>
          <w:bCs/>
          <w:sz w:val="22"/>
          <w:szCs w:val="22"/>
        </w:rPr>
        <w:t xml:space="preserve">Roadmap for Providing </w:t>
      </w:r>
      <w:r w:rsidR="004F5DBE" w:rsidRPr="005900AD">
        <w:rPr>
          <w:b/>
          <w:bCs/>
          <w:sz w:val="22"/>
          <w:szCs w:val="22"/>
        </w:rPr>
        <w:t xml:space="preserve">Banking </w:t>
      </w:r>
      <w:r w:rsidR="00E02D97" w:rsidRPr="005900AD">
        <w:rPr>
          <w:b/>
          <w:bCs/>
          <w:sz w:val="22"/>
          <w:szCs w:val="22"/>
        </w:rPr>
        <w:t>Services in</w:t>
      </w:r>
      <w:r w:rsidR="004F5DBE" w:rsidRPr="005900AD">
        <w:rPr>
          <w:b/>
          <w:bCs/>
          <w:sz w:val="22"/>
          <w:szCs w:val="22"/>
        </w:rPr>
        <w:t xml:space="preserve"> villages with population </w:t>
      </w:r>
      <w:r w:rsidR="00E02D97" w:rsidRPr="005900AD">
        <w:rPr>
          <w:b/>
          <w:bCs/>
          <w:sz w:val="22"/>
          <w:szCs w:val="22"/>
        </w:rPr>
        <w:t>below</w:t>
      </w:r>
      <w:r w:rsidR="004F5DBE" w:rsidRPr="005900AD">
        <w:rPr>
          <w:b/>
          <w:bCs/>
          <w:sz w:val="22"/>
          <w:szCs w:val="22"/>
        </w:rPr>
        <w:t xml:space="preserve"> 2000</w:t>
      </w:r>
    </w:p>
    <w:p w:rsidR="00874732" w:rsidRPr="00D86A47" w:rsidRDefault="00874732" w:rsidP="006859B2">
      <w:pPr>
        <w:spacing w:line="360" w:lineRule="auto"/>
        <w:jc w:val="both"/>
        <w:rPr>
          <w:bCs/>
          <w:sz w:val="8"/>
          <w:szCs w:val="8"/>
        </w:rPr>
      </w:pPr>
    </w:p>
    <w:p w:rsidR="00FF63B8" w:rsidRPr="005900AD" w:rsidRDefault="00FF63B8" w:rsidP="006859B2">
      <w:pPr>
        <w:spacing w:line="360" w:lineRule="auto"/>
        <w:jc w:val="both"/>
        <w:rPr>
          <w:bCs/>
          <w:sz w:val="22"/>
          <w:szCs w:val="22"/>
        </w:rPr>
      </w:pPr>
      <w:proofErr w:type="gramStart"/>
      <w:r w:rsidRPr="005900AD">
        <w:rPr>
          <w:bCs/>
          <w:sz w:val="22"/>
          <w:szCs w:val="22"/>
        </w:rPr>
        <w:t xml:space="preserve">In </w:t>
      </w:r>
      <w:r w:rsidR="00023B5B" w:rsidRPr="005900AD">
        <w:rPr>
          <w:bCs/>
          <w:sz w:val="22"/>
          <w:szCs w:val="22"/>
        </w:rPr>
        <w:t>terms of</w:t>
      </w:r>
      <w:r w:rsidRPr="005900AD">
        <w:rPr>
          <w:bCs/>
          <w:sz w:val="22"/>
          <w:szCs w:val="22"/>
        </w:rPr>
        <w:t xml:space="preserve"> guidelines </w:t>
      </w:r>
      <w:r w:rsidR="005F7857" w:rsidRPr="005900AD">
        <w:rPr>
          <w:bCs/>
          <w:sz w:val="22"/>
          <w:szCs w:val="22"/>
        </w:rPr>
        <w:t>of</w:t>
      </w:r>
      <w:r w:rsidRPr="005900AD">
        <w:rPr>
          <w:bCs/>
          <w:sz w:val="22"/>
          <w:szCs w:val="22"/>
        </w:rPr>
        <w:t xml:space="preserve"> </w:t>
      </w:r>
      <w:r w:rsidR="008D134F" w:rsidRPr="005900AD">
        <w:rPr>
          <w:bCs/>
          <w:sz w:val="22"/>
          <w:szCs w:val="22"/>
        </w:rPr>
        <w:t xml:space="preserve">RBI </w:t>
      </w:r>
      <w:r w:rsidRPr="005900AD">
        <w:rPr>
          <w:bCs/>
          <w:sz w:val="22"/>
          <w:szCs w:val="22"/>
        </w:rPr>
        <w:t>Cir. RPCD.</w:t>
      </w:r>
      <w:proofErr w:type="gramEnd"/>
      <w:r w:rsidRPr="005900AD">
        <w:rPr>
          <w:bCs/>
          <w:sz w:val="22"/>
          <w:szCs w:val="22"/>
        </w:rPr>
        <w:t xml:space="preserve"> CO. LBS. No. 86/02.01.001/</w:t>
      </w:r>
      <w:r w:rsidR="008D134F" w:rsidRPr="005900AD">
        <w:rPr>
          <w:bCs/>
          <w:sz w:val="22"/>
          <w:szCs w:val="22"/>
        </w:rPr>
        <w:t xml:space="preserve"> </w:t>
      </w:r>
      <w:r w:rsidRPr="005900AD">
        <w:rPr>
          <w:bCs/>
          <w:sz w:val="22"/>
          <w:szCs w:val="22"/>
        </w:rPr>
        <w:t xml:space="preserve">2011-12 dated 19.6.2012, SLBC </w:t>
      </w:r>
      <w:r w:rsidR="008D134F" w:rsidRPr="005900AD">
        <w:rPr>
          <w:bCs/>
          <w:sz w:val="22"/>
          <w:szCs w:val="22"/>
        </w:rPr>
        <w:t>ha</w:t>
      </w:r>
      <w:r w:rsidR="00693C2E" w:rsidRPr="005900AD">
        <w:rPr>
          <w:bCs/>
          <w:sz w:val="22"/>
          <w:szCs w:val="22"/>
        </w:rPr>
        <w:t>d</w:t>
      </w:r>
      <w:r w:rsidR="008D134F" w:rsidRPr="005900AD">
        <w:rPr>
          <w:bCs/>
          <w:sz w:val="22"/>
          <w:szCs w:val="22"/>
        </w:rPr>
        <w:t xml:space="preserve"> </w:t>
      </w:r>
      <w:r w:rsidRPr="005900AD">
        <w:rPr>
          <w:bCs/>
          <w:sz w:val="22"/>
          <w:szCs w:val="22"/>
        </w:rPr>
        <w:t xml:space="preserve">informed all the </w:t>
      </w:r>
      <w:r w:rsidR="008D134F" w:rsidRPr="005900AD">
        <w:rPr>
          <w:bCs/>
          <w:sz w:val="22"/>
          <w:szCs w:val="22"/>
        </w:rPr>
        <w:t>B</w:t>
      </w:r>
      <w:r w:rsidRPr="005900AD">
        <w:rPr>
          <w:bCs/>
          <w:sz w:val="22"/>
          <w:szCs w:val="22"/>
        </w:rPr>
        <w:t xml:space="preserve">anks and LDMs to </w:t>
      </w:r>
      <w:proofErr w:type="spellStart"/>
      <w:r w:rsidRPr="005900AD">
        <w:rPr>
          <w:bCs/>
          <w:sz w:val="22"/>
          <w:szCs w:val="22"/>
        </w:rPr>
        <w:t>finalise</w:t>
      </w:r>
      <w:proofErr w:type="spellEnd"/>
      <w:r w:rsidRPr="005900AD">
        <w:rPr>
          <w:bCs/>
          <w:sz w:val="22"/>
          <w:szCs w:val="22"/>
        </w:rPr>
        <w:t xml:space="preserve"> Roadmap with details of allocated villages (district-wise) as per the formats prescribed by RBI.</w:t>
      </w:r>
    </w:p>
    <w:p w:rsidR="00693C2E" w:rsidRPr="00D86A47" w:rsidRDefault="00693C2E" w:rsidP="006859B2">
      <w:pPr>
        <w:spacing w:line="360" w:lineRule="auto"/>
        <w:rPr>
          <w:sz w:val="8"/>
          <w:szCs w:val="8"/>
        </w:rPr>
      </w:pPr>
    </w:p>
    <w:p w:rsidR="00FE7132" w:rsidRPr="005900AD" w:rsidRDefault="00693C2E" w:rsidP="006859B2">
      <w:pPr>
        <w:spacing w:line="360" w:lineRule="auto"/>
        <w:rPr>
          <w:b/>
          <w:bCs/>
          <w:sz w:val="22"/>
          <w:szCs w:val="22"/>
        </w:rPr>
      </w:pPr>
      <w:r w:rsidRPr="005900AD">
        <w:rPr>
          <w:b/>
          <w:bCs/>
          <w:sz w:val="22"/>
          <w:szCs w:val="22"/>
        </w:rPr>
        <w:t>Action Taken:</w:t>
      </w:r>
    </w:p>
    <w:p w:rsidR="00693C2E" w:rsidRPr="00D86A47" w:rsidRDefault="00693C2E" w:rsidP="006859B2">
      <w:pPr>
        <w:spacing w:line="360" w:lineRule="auto"/>
        <w:rPr>
          <w:sz w:val="8"/>
          <w:szCs w:val="8"/>
        </w:rPr>
      </w:pPr>
    </w:p>
    <w:p w:rsidR="0084329D" w:rsidRPr="005900AD" w:rsidRDefault="003D44C9" w:rsidP="00693C2E">
      <w:pPr>
        <w:spacing w:line="360" w:lineRule="auto"/>
        <w:jc w:val="both"/>
        <w:rPr>
          <w:sz w:val="22"/>
          <w:szCs w:val="22"/>
        </w:rPr>
      </w:pPr>
      <w:r w:rsidRPr="005900AD">
        <w:rPr>
          <w:sz w:val="22"/>
          <w:szCs w:val="22"/>
        </w:rPr>
        <w:t xml:space="preserve">In terms of RBI guidelines, </w:t>
      </w:r>
      <w:r w:rsidR="006F269A" w:rsidRPr="005900AD">
        <w:rPr>
          <w:sz w:val="22"/>
          <w:szCs w:val="22"/>
        </w:rPr>
        <w:t xml:space="preserve">Banks </w:t>
      </w:r>
      <w:r w:rsidRPr="005900AD">
        <w:rPr>
          <w:sz w:val="22"/>
          <w:szCs w:val="22"/>
        </w:rPr>
        <w:t xml:space="preserve">have </w:t>
      </w:r>
      <w:r w:rsidR="006F269A" w:rsidRPr="005900AD">
        <w:rPr>
          <w:sz w:val="22"/>
          <w:szCs w:val="22"/>
        </w:rPr>
        <w:t xml:space="preserve">been </w:t>
      </w:r>
      <w:r w:rsidRPr="005900AD">
        <w:rPr>
          <w:sz w:val="22"/>
          <w:szCs w:val="22"/>
        </w:rPr>
        <w:t xml:space="preserve">allocated </w:t>
      </w:r>
      <w:r w:rsidR="008643A6" w:rsidRPr="005900AD">
        <w:rPr>
          <w:sz w:val="22"/>
          <w:szCs w:val="22"/>
        </w:rPr>
        <w:t xml:space="preserve">the villages having population less than 2000 </w:t>
      </w:r>
      <w:r w:rsidR="006F269A" w:rsidRPr="005900AD">
        <w:rPr>
          <w:sz w:val="22"/>
          <w:szCs w:val="22"/>
        </w:rPr>
        <w:t xml:space="preserve">based on Gram </w:t>
      </w:r>
      <w:proofErr w:type="spellStart"/>
      <w:r w:rsidR="006F269A" w:rsidRPr="005900AD">
        <w:rPr>
          <w:sz w:val="22"/>
          <w:szCs w:val="22"/>
        </w:rPr>
        <w:t>Panchayat</w:t>
      </w:r>
      <w:proofErr w:type="spellEnd"/>
      <w:r w:rsidR="006F269A" w:rsidRPr="005900AD">
        <w:rPr>
          <w:sz w:val="22"/>
          <w:szCs w:val="22"/>
        </w:rPr>
        <w:t xml:space="preserve"> model </w:t>
      </w:r>
      <w:r w:rsidR="008643A6" w:rsidRPr="005900AD">
        <w:rPr>
          <w:sz w:val="22"/>
          <w:szCs w:val="22"/>
        </w:rPr>
        <w:t>in their respective districts. There are 23</w:t>
      </w:r>
      <w:r w:rsidR="00DF2FB8" w:rsidRPr="005900AD">
        <w:rPr>
          <w:sz w:val="22"/>
          <w:szCs w:val="22"/>
        </w:rPr>
        <w:t>126</w:t>
      </w:r>
      <w:r w:rsidR="008643A6" w:rsidRPr="005900AD">
        <w:rPr>
          <w:sz w:val="22"/>
          <w:szCs w:val="22"/>
        </w:rPr>
        <w:t xml:space="preserve"> villages identified with &lt; 2000 population. </w:t>
      </w:r>
      <w:r w:rsidR="0047213F">
        <w:rPr>
          <w:sz w:val="22"/>
          <w:szCs w:val="22"/>
        </w:rPr>
        <w:t>During the current year</w:t>
      </w:r>
      <w:r w:rsidR="008643A6" w:rsidRPr="005900AD">
        <w:rPr>
          <w:sz w:val="22"/>
          <w:szCs w:val="22"/>
        </w:rPr>
        <w:t xml:space="preserve">, </w:t>
      </w:r>
      <w:r w:rsidR="0047213F">
        <w:rPr>
          <w:sz w:val="22"/>
          <w:szCs w:val="22"/>
        </w:rPr>
        <w:t xml:space="preserve">a </w:t>
      </w:r>
      <w:r w:rsidR="00DF2FB8" w:rsidRPr="005900AD">
        <w:rPr>
          <w:sz w:val="22"/>
          <w:szCs w:val="22"/>
        </w:rPr>
        <w:t xml:space="preserve">total </w:t>
      </w:r>
      <w:r w:rsidR="002065B7" w:rsidRPr="005900AD">
        <w:rPr>
          <w:sz w:val="22"/>
          <w:szCs w:val="22"/>
        </w:rPr>
        <w:t xml:space="preserve">of </w:t>
      </w:r>
      <w:r w:rsidR="00AB564F" w:rsidRPr="00AB564F">
        <w:rPr>
          <w:b/>
          <w:bCs/>
          <w:sz w:val="22"/>
          <w:szCs w:val="22"/>
        </w:rPr>
        <w:t>11969</w:t>
      </w:r>
      <w:r w:rsidR="00E14AED" w:rsidRPr="00AB564F">
        <w:rPr>
          <w:b/>
          <w:bCs/>
          <w:sz w:val="22"/>
          <w:szCs w:val="22"/>
        </w:rPr>
        <w:t xml:space="preserve"> </w:t>
      </w:r>
      <w:r w:rsidR="006C0AFB" w:rsidRPr="00AB564F">
        <w:rPr>
          <w:b/>
          <w:bCs/>
          <w:sz w:val="22"/>
          <w:szCs w:val="22"/>
        </w:rPr>
        <w:t>villages</w:t>
      </w:r>
      <w:r w:rsidR="006C0AFB" w:rsidRPr="005900AD">
        <w:rPr>
          <w:sz w:val="22"/>
          <w:szCs w:val="22"/>
        </w:rPr>
        <w:t xml:space="preserve"> are covered</w:t>
      </w:r>
      <w:r w:rsidR="002065B7" w:rsidRPr="005900AD">
        <w:rPr>
          <w:sz w:val="22"/>
          <w:szCs w:val="22"/>
        </w:rPr>
        <w:t xml:space="preserve"> </w:t>
      </w:r>
      <w:proofErr w:type="spellStart"/>
      <w:r w:rsidR="00DF2FB8" w:rsidRPr="005900AD">
        <w:rPr>
          <w:sz w:val="22"/>
          <w:szCs w:val="22"/>
        </w:rPr>
        <w:t>upto</w:t>
      </w:r>
      <w:proofErr w:type="spellEnd"/>
      <w:r w:rsidR="00DF2FB8" w:rsidRPr="005900AD">
        <w:rPr>
          <w:sz w:val="22"/>
          <w:szCs w:val="22"/>
        </w:rPr>
        <w:t xml:space="preserve"> </w:t>
      </w:r>
      <w:r w:rsidR="00AB564F" w:rsidRPr="00AB564F">
        <w:rPr>
          <w:b/>
          <w:bCs/>
          <w:sz w:val="22"/>
          <w:szCs w:val="22"/>
        </w:rPr>
        <w:t>January 2014</w:t>
      </w:r>
      <w:r w:rsidR="00FD2C0F" w:rsidRPr="00AB564F">
        <w:rPr>
          <w:b/>
          <w:bCs/>
          <w:sz w:val="22"/>
          <w:szCs w:val="22"/>
        </w:rPr>
        <w:t xml:space="preserve"> as against the target of 13684</w:t>
      </w:r>
      <w:r w:rsidR="00FD2C0F" w:rsidRPr="005900AD">
        <w:rPr>
          <w:sz w:val="22"/>
          <w:szCs w:val="22"/>
        </w:rPr>
        <w:t xml:space="preserve"> </w:t>
      </w:r>
      <w:proofErr w:type="gramStart"/>
      <w:r w:rsidR="00FD2C0F" w:rsidRPr="005900AD">
        <w:rPr>
          <w:sz w:val="22"/>
          <w:szCs w:val="22"/>
        </w:rPr>
        <w:t>villages</w:t>
      </w:r>
      <w:proofErr w:type="gramEnd"/>
      <w:r w:rsidR="00FD2C0F" w:rsidRPr="005900AD">
        <w:rPr>
          <w:sz w:val="22"/>
          <w:szCs w:val="22"/>
        </w:rPr>
        <w:t xml:space="preserve"> </w:t>
      </w:r>
      <w:proofErr w:type="spellStart"/>
      <w:r w:rsidR="00FD2C0F" w:rsidRPr="005900AD">
        <w:rPr>
          <w:sz w:val="22"/>
          <w:szCs w:val="22"/>
        </w:rPr>
        <w:t>upto</w:t>
      </w:r>
      <w:proofErr w:type="spellEnd"/>
      <w:r w:rsidR="00FD2C0F" w:rsidRPr="005900AD">
        <w:rPr>
          <w:sz w:val="22"/>
          <w:szCs w:val="22"/>
        </w:rPr>
        <w:t xml:space="preserve"> March 2014.</w:t>
      </w:r>
      <w:r w:rsidR="00DF2FB8" w:rsidRPr="005900AD">
        <w:rPr>
          <w:sz w:val="22"/>
          <w:szCs w:val="22"/>
        </w:rPr>
        <w:t xml:space="preserve"> </w:t>
      </w:r>
      <w:r w:rsidR="000A765E">
        <w:rPr>
          <w:sz w:val="22"/>
          <w:szCs w:val="22"/>
        </w:rPr>
        <w:t xml:space="preserve"> Further, Banks have committed to cover 16291 villages by March 2014.  </w:t>
      </w:r>
      <w:r w:rsidR="00FB2613" w:rsidRPr="005900AD">
        <w:rPr>
          <w:sz w:val="22"/>
          <w:szCs w:val="22"/>
        </w:rPr>
        <w:t>A roadmap has bee</w:t>
      </w:r>
      <w:r w:rsidR="0047213F">
        <w:rPr>
          <w:sz w:val="22"/>
          <w:szCs w:val="22"/>
        </w:rPr>
        <w:t>n prepared and submitted to RBI.</w:t>
      </w:r>
      <w:r w:rsidR="008C3FC3" w:rsidRPr="005900AD">
        <w:rPr>
          <w:sz w:val="22"/>
          <w:szCs w:val="22"/>
        </w:rPr>
        <w:t xml:space="preserve"> </w:t>
      </w:r>
      <w:r w:rsidR="002065B7" w:rsidRPr="005900AD">
        <w:rPr>
          <w:sz w:val="22"/>
          <w:szCs w:val="22"/>
        </w:rPr>
        <w:t>Further</w:t>
      </w:r>
      <w:r w:rsidR="008C3FC3" w:rsidRPr="005900AD">
        <w:rPr>
          <w:sz w:val="22"/>
          <w:szCs w:val="22"/>
        </w:rPr>
        <w:t xml:space="preserve">, RBI </w:t>
      </w:r>
      <w:r w:rsidR="002065B7" w:rsidRPr="005900AD">
        <w:rPr>
          <w:sz w:val="22"/>
          <w:szCs w:val="22"/>
        </w:rPr>
        <w:t>has advised that at</w:t>
      </w:r>
      <w:r w:rsidR="00D4637F" w:rsidRPr="005900AD">
        <w:rPr>
          <w:sz w:val="22"/>
          <w:szCs w:val="22"/>
        </w:rPr>
        <w:t>-</w:t>
      </w:r>
      <w:r w:rsidR="002065B7" w:rsidRPr="005900AD">
        <w:rPr>
          <w:sz w:val="22"/>
          <w:szCs w:val="22"/>
        </w:rPr>
        <w:t xml:space="preserve">least 5% of the </w:t>
      </w:r>
      <w:r w:rsidR="00D4637F" w:rsidRPr="005900AD">
        <w:rPr>
          <w:sz w:val="22"/>
          <w:szCs w:val="22"/>
        </w:rPr>
        <w:t>villages allotted under this category shall be provided with banking outlet</w:t>
      </w:r>
      <w:r w:rsidR="008C3FC3" w:rsidRPr="005900AD">
        <w:rPr>
          <w:sz w:val="22"/>
          <w:szCs w:val="22"/>
        </w:rPr>
        <w:t>s</w:t>
      </w:r>
      <w:r w:rsidR="00D4637F" w:rsidRPr="005900AD">
        <w:rPr>
          <w:sz w:val="22"/>
          <w:szCs w:val="22"/>
        </w:rPr>
        <w:t xml:space="preserve"> in the form of Brick &amp; Mortar branches.</w:t>
      </w:r>
      <w:r w:rsidR="008C3FC3" w:rsidRPr="005900AD">
        <w:rPr>
          <w:sz w:val="22"/>
          <w:szCs w:val="22"/>
        </w:rPr>
        <w:t xml:space="preserve"> </w:t>
      </w:r>
      <w:r w:rsidR="006636C5">
        <w:rPr>
          <w:sz w:val="22"/>
          <w:szCs w:val="22"/>
        </w:rPr>
        <w:t xml:space="preserve"> </w:t>
      </w:r>
      <w:r w:rsidR="008C3FC3" w:rsidRPr="005900AD">
        <w:rPr>
          <w:sz w:val="22"/>
          <w:szCs w:val="22"/>
        </w:rPr>
        <w:t xml:space="preserve">Accordingly, </w:t>
      </w:r>
      <w:r w:rsidR="00E14AED" w:rsidRPr="00C94799">
        <w:rPr>
          <w:b/>
          <w:bCs/>
          <w:sz w:val="22"/>
          <w:szCs w:val="22"/>
        </w:rPr>
        <w:t>1</w:t>
      </w:r>
      <w:r w:rsidR="00AB564F" w:rsidRPr="00C94799">
        <w:rPr>
          <w:b/>
          <w:bCs/>
          <w:sz w:val="22"/>
          <w:szCs w:val="22"/>
        </w:rPr>
        <w:t>80</w:t>
      </w:r>
      <w:r w:rsidR="00CE0D9F" w:rsidRPr="005900AD">
        <w:rPr>
          <w:sz w:val="22"/>
          <w:szCs w:val="22"/>
        </w:rPr>
        <w:t xml:space="preserve"> </w:t>
      </w:r>
      <w:r w:rsidR="004D5B0D">
        <w:rPr>
          <w:sz w:val="22"/>
          <w:szCs w:val="22"/>
        </w:rPr>
        <w:t xml:space="preserve">villages are covered by </w:t>
      </w:r>
      <w:r w:rsidR="00CE0D9F" w:rsidRPr="005900AD">
        <w:rPr>
          <w:sz w:val="22"/>
          <w:szCs w:val="22"/>
        </w:rPr>
        <w:t>B &amp; M branches</w:t>
      </w:r>
      <w:r w:rsidR="004D5B0D">
        <w:rPr>
          <w:sz w:val="22"/>
          <w:szCs w:val="22"/>
        </w:rPr>
        <w:t xml:space="preserve"> </w:t>
      </w:r>
      <w:proofErr w:type="spellStart"/>
      <w:r w:rsidR="00CE0D9F" w:rsidRPr="005900AD">
        <w:rPr>
          <w:sz w:val="22"/>
          <w:szCs w:val="22"/>
        </w:rPr>
        <w:t>upto</w:t>
      </w:r>
      <w:proofErr w:type="spellEnd"/>
      <w:r w:rsidR="00CE0D9F" w:rsidRPr="005900AD">
        <w:rPr>
          <w:sz w:val="22"/>
          <w:szCs w:val="22"/>
        </w:rPr>
        <w:t xml:space="preserve"> </w:t>
      </w:r>
      <w:r w:rsidR="00AB564F">
        <w:rPr>
          <w:sz w:val="22"/>
          <w:szCs w:val="22"/>
        </w:rPr>
        <w:t>Jan</w:t>
      </w:r>
      <w:r w:rsidR="006636C5">
        <w:rPr>
          <w:sz w:val="22"/>
          <w:szCs w:val="22"/>
        </w:rPr>
        <w:t>.</w:t>
      </w:r>
      <w:r w:rsidR="00AB564F">
        <w:rPr>
          <w:sz w:val="22"/>
          <w:szCs w:val="22"/>
        </w:rPr>
        <w:t xml:space="preserve"> 2014</w:t>
      </w:r>
      <w:r w:rsidR="00CE0D9F" w:rsidRPr="005900AD">
        <w:rPr>
          <w:sz w:val="22"/>
          <w:szCs w:val="22"/>
        </w:rPr>
        <w:t>.</w:t>
      </w:r>
    </w:p>
    <w:p w:rsidR="00693C2E" w:rsidRPr="00D86A47" w:rsidRDefault="00693C2E" w:rsidP="00693C2E">
      <w:pPr>
        <w:spacing w:line="360" w:lineRule="auto"/>
        <w:jc w:val="both"/>
        <w:rPr>
          <w:sz w:val="8"/>
          <w:szCs w:val="8"/>
        </w:rPr>
      </w:pPr>
    </w:p>
    <w:p w:rsidR="00B57EEA" w:rsidRPr="00331133" w:rsidRDefault="00C058C5" w:rsidP="0062687F">
      <w:pPr>
        <w:spacing w:line="360" w:lineRule="auto"/>
        <w:jc w:val="both"/>
        <w:rPr>
          <w:sz w:val="22"/>
          <w:szCs w:val="22"/>
        </w:rPr>
      </w:pPr>
      <w:r w:rsidRPr="00331133">
        <w:rPr>
          <w:sz w:val="22"/>
          <w:szCs w:val="22"/>
        </w:rPr>
        <w:t xml:space="preserve">The details are furnished in Annexure C1 (Progress made </w:t>
      </w:r>
      <w:proofErr w:type="spellStart"/>
      <w:r w:rsidRPr="00331133">
        <w:rPr>
          <w:sz w:val="22"/>
          <w:szCs w:val="22"/>
        </w:rPr>
        <w:t>upto</w:t>
      </w:r>
      <w:proofErr w:type="spellEnd"/>
      <w:r w:rsidRPr="00331133">
        <w:rPr>
          <w:sz w:val="22"/>
          <w:szCs w:val="22"/>
        </w:rPr>
        <w:t xml:space="preserve"> </w:t>
      </w:r>
      <w:r w:rsidR="00AB564F" w:rsidRPr="00331133">
        <w:rPr>
          <w:sz w:val="22"/>
          <w:szCs w:val="22"/>
        </w:rPr>
        <w:t>Jan 2014</w:t>
      </w:r>
      <w:r w:rsidRPr="00331133">
        <w:rPr>
          <w:sz w:val="22"/>
          <w:szCs w:val="22"/>
        </w:rPr>
        <w:t>)</w:t>
      </w:r>
      <w:r w:rsidR="005B7982">
        <w:rPr>
          <w:sz w:val="22"/>
          <w:szCs w:val="22"/>
        </w:rPr>
        <w:t>.</w:t>
      </w:r>
      <w:r w:rsidRPr="00331133">
        <w:rPr>
          <w:sz w:val="22"/>
          <w:szCs w:val="22"/>
        </w:rPr>
        <w:t xml:space="preserve"> </w:t>
      </w:r>
    </w:p>
    <w:p w:rsidR="00AB564F" w:rsidRPr="00B57EEA" w:rsidRDefault="00AB564F" w:rsidP="0062687F">
      <w:pPr>
        <w:spacing w:line="360" w:lineRule="auto"/>
        <w:jc w:val="both"/>
        <w:rPr>
          <w:b/>
          <w:sz w:val="8"/>
          <w:szCs w:val="8"/>
        </w:rPr>
      </w:pPr>
    </w:p>
    <w:p w:rsidR="001D15FF" w:rsidRDefault="00F0208B" w:rsidP="00942F3B">
      <w:pPr>
        <w:spacing w:line="360" w:lineRule="auto"/>
        <w:jc w:val="both"/>
        <w:rPr>
          <w:b/>
          <w:bCs/>
          <w:sz w:val="22"/>
          <w:szCs w:val="22"/>
        </w:rPr>
      </w:pPr>
      <w:r>
        <w:rPr>
          <w:sz w:val="22"/>
          <w:szCs w:val="22"/>
        </w:rPr>
        <w:t>Bankers’ meeting was convened on 1</w:t>
      </w:r>
      <w:r w:rsidR="00AB564F">
        <w:rPr>
          <w:sz w:val="22"/>
          <w:szCs w:val="22"/>
        </w:rPr>
        <w:t>4.</w:t>
      </w:r>
      <w:r>
        <w:rPr>
          <w:sz w:val="22"/>
          <w:szCs w:val="22"/>
        </w:rPr>
        <w:t>2.201</w:t>
      </w:r>
      <w:r w:rsidR="00AB564F">
        <w:rPr>
          <w:sz w:val="22"/>
          <w:szCs w:val="22"/>
        </w:rPr>
        <w:t>4</w:t>
      </w:r>
      <w:r>
        <w:rPr>
          <w:sz w:val="22"/>
          <w:szCs w:val="22"/>
        </w:rPr>
        <w:t xml:space="preserve"> </w:t>
      </w:r>
      <w:r w:rsidR="0047213F">
        <w:rPr>
          <w:sz w:val="22"/>
          <w:szCs w:val="22"/>
        </w:rPr>
        <w:t xml:space="preserve">to review the progress </w:t>
      </w:r>
      <w:r>
        <w:rPr>
          <w:sz w:val="22"/>
          <w:szCs w:val="22"/>
        </w:rPr>
        <w:t>and</w:t>
      </w:r>
      <w:r w:rsidR="0047213F">
        <w:rPr>
          <w:sz w:val="22"/>
          <w:szCs w:val="22"/>
        </w:rPr>
        <w:t xml:space="preserve"> the participating Banks </w:t>
      </w:r>
      <w:r>
        <w:rPr>
          <w:sz w:val="22"/>
          <w:szCs w:val="22"/>
        </w:rPr>
        <w:t xml:space="preserve">have </w:t>
      </w:r>
      <w:r w:rsidR="0047213F">
        <w:rPr>
          <w:sz w:val="22"/>
          <w:szCs w:val="22"/>
        </w:rPr>
        <w:t xml:space="preserve">committed </w:t>
      </w:r>
      <w:r>
        <w:rPr>
          <w:sz w:val="22"/>
          <w:szCs w:val="22"/>
        </w:rPr>
        <w:t xml:space="preserve">to </w:t>
      </w:r>
      <w:r w:rsidR="0047213F">
        <w:rPr>
          <w:sz w:val="22"/>
          <w:szCs w:val="22"/>
        </w:rPr>
        <w:t>accomplish</w:t>
      </w:r>
      <w:r>
        <w:rPr>
          <w:sz w:val="22"/>
          <w:szCs w:val="22"/>
        </w:rPr>
        <w:t xml:space="preserve"> the task before the stipulated time.</w:t>
      </w:r>
      <w:r w:rsidR="00797AA9">
        <w:rPr>
          <w:sz w:val="22"/>
          <w:szCs w:val="22"/>
        </w:rPr>
        <w:t xml:space="preserve"> It was transpired during the meeting that</w:t>
      </w:r>
      <w:r w:rsidR="005B7982">
        <w:rPr>
          <w:sz w:val="22"/>
          <w:szCs w:val="22"/>
        </w:rPr>
        <w:t xml:space="preserve"> “</w:t>
      </w:r>
      <w:r w:rsidR="00797AA9">
        <w:rPr>
          <w:sz w:val="22"/>
          <w:szCs w:val="22"/>
        </w:rPr>
        <w:t xml:space="preserve">a village is considered to be covered when it has a bank branch or fixed location BC outlet or a BC is visiting the village on pre announced days. </w:t>
      </w:r>
      <w:r w:rsidR="00797AA9" w:rsidRPr="00797AA9">
        <w:rPr>
          <w:b/>
          <w:bCs/>
          <w:sz w:val="22"/>
          <w:szCs w:val="22"/>
        </w:rPr>
        <w:t>A village is not treated as covered when Branch or BC outlets are available in some other villages from where people are availing services.</w:t>
      </w:r>
      <w:r w:rsidR="00797AA9">
        <w:rPr>
          <w:b/>
          <w:bCs/>
          <w:sz w:val="22"/>
          <w:szCs w:val="22"/>
        </w:rPr>
        <w:t xml:space="preserve"> </w:t>
      </w:r>
      <w:r w:rsidR="00797AA9" w:rsidRPr="00797AA9">
        <w:rPr>
          <w:sz w:val="22"/>
          <w:szCs w:val="22"/>
        </w:rPr>
        <w:t xml:space="preserve">It may be noted that the objective behind covering the entire country whether at the Gram </w:t>
      </w:r>
      <w:proofErr w:type="spellStart"/>
      <w:r w:rsidR="00797AA9" w:rsidRPr="00797AA9">
        <w:rPr>
          <w:sz w:val="22"/>
          <w:szCs w:val="22"/>
        </w:rPr>
        <w:t>Panchayat</w:t>
      </w:r>
      <w:proofErr w:type="spellEnd"/>
      <w:r w:rsidR="00797AA9" w:rsidRPr="00797AA9">
        <w:rPr>
          <w:sz w:val="22"/>
          <w:szCs w:val="22"/>
        </w:rPr>
        <w:t xml:space="preserve"> or Village level is the same, i.e., to provide banking services to every eligible individual in the country.”</w:t>
      </w:r>
      <w:r w:rsidR="005E36C3">
        <w:rPr>
          <w:sz w:val="22"/>
          <w:szCs w:val="22"/>
        </w:rPr>
        <w:t xml:space="preserve"> The minutes of the meeting was circulated to Banks.</w:t>
      </w:r>
    </w:p>
    <w:p w:rsidR="00797AA9" w:rsidRPr="00797AA9" w:rsidRDefault="00797AA9" w:rsidP="00942F3B">
      <w:pPr>
        <w:spacing w:line="360" w:lineRule="auto"/>
        <w:jc w:val="both"/>
        <w:rPr>
          <w:b/>
          <w:bCs/>
          <w:sz w:val="22"/>
          <w:szCs w:val="22"/>
        </w:rPr>
      </w:pPr>
    </w:p>
    <w:p w:rsidR="00453E7B" w:rsidRPr="005900AD" w:rsidRDefault="00333E10" w:rsidP="00453E7B">
      <w:pPr>
        <w:spacing w:line="360" w:lineRule="auto"/>
        <w:jc w:val="both"/>
        <w:rPr>
          <w:b/>
          <w:bCs/>
          <w:sz w:val="22"/>
          <w:szCs w:val="22"/>
        </w:rPr>
      </w:pPr>
      <w:proofErr w:type="gramStart"/>
      <w:r w:rsidRPr="005900AD">
        <w:rPr>
          <w:b/>
          <w:bCs/>
          <w:sz w:val="22"/>
          <w:szCs w:val="22"/>
        </w:rPr>
        <w:t>3</w:t>
      </w:r>
      <w:r w:rsidR="005A217C" w:rsidRPr="005900AD">
        <w:rPr>
          <w:b/>
          <w:bCs/>
          <w:sz w:val="22"/>
          <w:szCs w:val="22"/>
        </w:rPr>
        <w:t>.</w:t>
      </w:r>
      <w:r w:rsidR="00C41232">
        <w:rPr>
          <w:b/>
          <w:bCs/>
          <w:sz w:val="22"/>
          <w:szCs w:val="22"/>
        </w:rPr>
        <w:t>0</w:t>
      </w:r>
      <w:r w:rsidR="005A217C" w:rsidRPr="005900AD">
        <w:rPr>
          <w:b/>
          <w:bCs/>
          <w:sz w:val="22"/>
          <w:szCs w:val="22"/>
        </w:rPr>
        <w:t xml:space="preserve"> :</w:t>
      </w:r>
      <w:proofErr w:type="gramEnd"/>
      <w:r w:rsidR="00453E7B" w:rsidRPr="005900AD">
        <w:rPr>
          <w:b/>
          <w:bCs/>
          <w:sz w:val="22"/>
          <w:szCs w:val="22"/>
        </w:rPr>
        <w:t xml:space="preserve">         Electronic Benefit Transfer [EBT] Scheme   </w:t>
      </w:r>
    </w:p>
    <w:p w:rsidR="003D0A18" w:rsidRPr="00D86A47" w:rsidRDefault="003D0A18" w:rsidP="00453E7B">
      <w:pPr>
        <w:spacing w:line="360" w:lineRule="auto"/>
        <w:jc w:val="both"/>
        <w:rPr>
          <w:b/>
          <w:bCs/>
          <w:sz w:val="8"/>
          <w:szCs w:val="8"/>
        </w:rPr>
      </w:pPr>
    </w:p>
    <w:p w:rsidR="00453E7B" w:rsidRPr="005900AD" w:rsidRDefault="00453E7B" w:rsidP="00453E7B">
      <w:pPr>
        <w:spacing w:line="360" w:lineRule="auto"/>
        <w:jc w:val="both"/>
        <w:rPr>
          <w:b/>
          <w:bCs/>
          <w:sz w:val="22"/>
          <w:szCs w:val="22"/>
        </w:rPr>
      </w:pPr>
      <w:r w:rsidRPr="005900AD">
        <w:rPr>
          <w:b/>
          <w:bCs/>
          <w:sz w:val="22"/>
          <w:szCs w:val="22"/>
        </w:rPr>
        <w:t xml:space="preserve">One District- Many Banks Model: </w:t>
      </w:r>
    </w:p>
    <w:p w:rsidR="00453E7B" w:rsidRPr="005900AD" w:rsidRDefault="0027081E" w:rsidP="00453E7B">
      <w:pPr>
        <w:spacing w:line="360" w:lineRule="auto"/>
        <w:jc w:val="both"/>
        <w:rPr>
          <w:bCs/>
          <w:sz w:val="22"/>
          <w:szCs w:val="22"/>
        </w:rPr>
      </w:pPr>
      <w:r w:rsidRPr="005900AD">
        <w:rPr>
          <w:bCs/>
          <w:sz w:val="22"/>
          <w:szCs w:val="22"/>
        </w:rPr>
        <w:t xml:space="preserve">In terms of the MOU signed with the </w:t>
      </w:r>
      <w:proofErr w:type="spellStart"/>
      <w:r w:rsidRPr="005900AD">
        <w:rPr>
          <w:bCs/>
          <w:sz w:val="22"/>
          <w:szCs w:val="22"/>
        </w:rPr>
        <w:t>Govt</w:t>
      </w:r>
      <w:proofErr w:type="spellEnd"/>
      <w:r w:rsidRPr="005900AD">
        <w:rPr>
          <w:bCs/>
          <w:sz w:val="22"/>
          <w:szCs w:val="22"/>
        </w:rPr>
        <w:t xml:space="preserve"> of Karnataka </w:t>
      </w:r>
      <w:r w:rsidR="00453E7B" w:rsidRPr="005900AD">
        <w:rPr>
          <w:bCs/>
          <w:sz w:val="22"/>
          <w:szCs w:val="22"/>
        </w:rPr>
        <w:t xml:space="preserve">Banks are implementing EBT Scheme on a pilot basis in Bellary, </w:t>
      </w:r>
      <w:proofErr w:type="spellStart"/>
      <w:r w:rsidR="00453E7B" w:rsidRPr="005900AD">
        <w:rPr>
          <w:bCs/>
          <w:sz w:val="22"/>
          <w:szCs w:val="22"/>
        </w:rPr>
        <w:t>Chitradurga</w:t>
      </w:r>
      <w:proofErr w:type="spellEnd"/>
      <w:r w:rsidR="00453E7B" w:rsidRPr="005900AD">
        <w:rPr>
          <w:bCs/>
          <w:sz w:val="22"/>
          <w:szCs w:val="22"/>
        </w:rPr>
        <w:t>, Gulbarga</w:t>
      </w:r>
      <w:r w:rsidR="00996501" w:rsidRPr="005900AD">
        <w:rPr>
          <w:bCs/>
          <w:sz w:val="22"/>
          <w:szCs w:val="22"/>
        </w:rPr>
        <w:t xml:space="preserve"> </w:t>
      </w:r>
      <w:r w:rsidR="005D5B21" w:rsidRPr="005900AD">
        <w:rPr>
          <w:bCs/>
          <w:sz w:val="22"/>
          <w:szCs w:val="22"/>
        </w:rPr>
        <w:t xml:space="preserve">and </w:t>
      </w:r>
      <w:proofErr w:type="spellStart"/>
      <w:r w:rsidR="00453E7B" w:rsidRPr="005900AD">
        <w:rPr>
          <w:bCs/>
          <w:sz w:val="22"/>
          <w:szCs w:val="22"/>
        </w:rPr>
        <w:t>Yadgir</w:t>
      </w:r>
      <w:proofErr w:type="spellEnd"/>
      <w:r w:rsidR="00453E7B" w:rsidRPr="005900AD">
        <w:rPr>
          <w:bCs/>
          <w:sz w:val="22"/>
          <w:szCs w:val="22"/>
        </w:rPr>
        <w:t xml:space="preserve"> district</w:t>
      </w:r>
      <w:r w:rsidR="005D5B21" w:rsidRPr="005900AD">
        <w:rPr>
          <w:bCs/>
          <w:sz w:val="22"/>
          <w:szCs w:val="22"/>
        </w:rPr>
        <w:t>s</w:t>
      </w:r>
      <w:r w:rsidR="00453E7B" w:rsidRPr="005900AD">
        <w:rPr>
          <w:bCs/>
          <w:sz w:val="22"/>
          <w:szCs w:val="22"/>
        </w:rPr>
        <w:t xml:space="preserve"> under </w:t>
      </w:r>
      <w:r w:rsidR="005D5B21" w:rsidRPr="005900AD">
        <w:rPr>
          <w:bCs/>
          <w:sz w:val="22"/>
          <w:szCs w:val="22"/>
        </w:rPr>
        <w:t>“</w:t>
      </w:r>
      <w:r w:rsidR="00453E7B" w:rsidRPr="005900AD">
        <w:rPr>
          <w:bCs/>
          <w:sz w:val="22"/>
          <w:szCs w:val="22"/>
        </w:rPr>
        <w:t>One District</w:t>
      </w:r>
      <w:r w:rsidR="00CC66CC" w:rsidRPr="005900AD">
        <w:rPr>
          <w:bCs/>
          <w:sz w:val="22"/>
          <w:szCs w:val="22"/>
        </w:rPr>
        <w:t>-</w:t>
      </w:r>
      <w:r w:rsidR="00453E7B" w:rsidRPr="005900AD">
        <w:rPr>
          <w:bCs/>
          <w:sz w:val="22"/>
          <w:szCs w:val="22"/>
        </w:rPr>
        <w:t>Many Banks</w:t>
      </w:r>
      <w:r w:rsidR="005D5B21" w:rsidRPr="005900AD">
        <w:rPr>
          <w:bCs/>
          <w:sz w:val="22"/>
          <w:szCs w:val="22"/>
        </w:rPr>
        <w:t>”</w:t>
      </w:r>
      <w:r w:rsidR="00453E7B" w:rsidRPr="005900AD">
        <w:rPr>
          <w:bCs/>
          <w:sz w:val="22"/>
          <w:szCs w:val="22"/>
        </w:rPr>
        <w:t xml:space="preserve"> Model by adopting Service Area Approach </w:t>
      </w:r>
      <w:r w:rsidR="00B061D3" w:rsidRPr="005900AD">
        <w:rPr>
          <w:bCs/>
          <w:sz w:val="22"/>
          <w:szCs w:val="22"/>
        </w:rPr>
        <w:t>Under</w:t>
      </w:r>
      <w:r w:rsidR="00453E7B" w:rsidRPr="005900AD">
        <w:rPr>
          <w:bCs/>
          <w:sz w:val="22"/>
          <w:szCs w:val="22"/>
        </w:rPr>
        <w:t xml:space="preserve"> Lead Bank Scheme</w:t>
      </w:r>
      <w:r w:rsidR="0093733E" w:rsidRPr="005900AD">
        <w:rPr>
          <w:bCs/>
          <w:sz w:val="22"/>
          <w:szCs w:val="22"/>
        </w:rPr>
        <w:t>.</w:t>
      </w:r>
      <w:r w:rsidR="00453E7B" w:rsidRPr="005900AD">
        <w:rPr>
          <w:bCs/>
          <w:sz w:val="22"/>
          <w:szCs w:val="22"/>
        </w:rPr>
        <w:t xml:space="preserve"> It is implemented under the aegis of </w:t>
      </w:r>
      <w:proofErr w:type="spellStart"/>
      <w:r w:rsidR="00453E7B" w:rsidRPr="005900AD">
        <w:rPr>
          <w:bCs/>
          <w:sz w:val="22"/>
          <w:szCs w:val="22"/>
        </w:rPr>
        <w:t>SyndicateBank</w:t>
      </w:r>
      <w:proofErr w:type="spellEnd"/>
      <w:r w:rsidR="00453E7B" w:rsidRPr="005900AD">
        <w:rPr>
          <w:bCs/>
          <w:sz w:val="22"/>
          <w:szCs w:val="22"/>
        </w:rPr>
        <w:t xml:space="preserve">, </w:t>
      </w:r>
      <w:proofErr w:type="spellStart"/>
      <w:r w:rsidR="00453E7B" w:rsidRPr="005900AD">
        <w:rPr>
          <w:bCs/>
          <w:sz w:val="22"/>
          <w:szCs w:val="22"/>
        </w:rPr>
        <w:t>Canara</w:t>
      </w:r>
      <w:proofErr w:type="spellEnd"/>
      <w:r w:rsidR="00453E7B" w:rsidRPr="005900AD">
        <w:rPr>
          <w:bCs/>
          <w:sz w:val="22"/>
          <w:szCs w:val="22"/>
        </w:rPr>
        <w:t xml:space="preserve"> Bank and SBI, the lead banks in these districts. </w:t>
      </w:r>
      <w:r w:rsidR="0038761F" w:rsidRPr="005900AD">
        <w:rPr>
          <w:bCs/>
          <w:sz w:val="22"/>
          <w:szCs w:val="22"/>
        </w:rPr>
        <w:t xml:space="preserve"> The SSP payments are made electronically through Smart</w:t>
      </w:r>
      <w:r w:rsidR="00AA3F82" w:rsidRPr="005900AD">
        <w:rPr>
          <w:bCs/>
          <w:sz w:val="22"/>
          <w:szCs w:val="22"/>
        </w:rPr>
        <w:t xml:space="preserve"> </w:t>
      </w:r>
      <w:r w:rsidR="0038761F" w:rsidRPr="005900AD">
        <w:rPr>
          <w:bCs/>
          <w:sz w:val="22"/>
          <w:szCs w:val="22"/>
        </w:rPr>
        <w:t>cards in</w:t>
      </w:r>
      <w:r w:rsidR="00FB1690" w:rsidRPr="005900AD">
        <w:rPr>
          <w:bCs/>
          <w:sz w:val="22"/>
          <w:szCs w:val="22"/>
        </w:rPr>
        <w:t xml:space="preserve"> </w:t>
      </w:r>
      <w:smartTag w:uri="urn:schemas-microsoft-com:office:smarttags" w:element="place">
        <w:smartTag w:uri="urn:schemas-microsoft-com:office:smarttags" w:element="City">
          <w:r w:rsidR="00FB1690" w:rsidRPr="005900AD">
            <w:rPr>
              <w:bCs/>
              <w:sz w:val="22"/>
              <w:szCs w:val="22"/>
            </w:rPr>
            <w:t>Bellary</w:t>
          </w:r>
        </w:smartTag>
      </w:smartTag>
      <w:r w:rsidR="00FB1690" w:rsidRPr="005900AD">
        <w:rPr>
          <w:bCs/>
          <w:sz w:val="22"/>
          <w:szCs w:val="22"/>
        </w:rPr>
        <w:t xml:space="preserve"> and</w:t>
      </w:r>
      <w:r w:rsidR="0038761F" w:rsidRPr="005900AD">
        <w:rPr>
          <w:bCs/>
          <w:sz w:val="22"/>
          <w:szCs w:val="22"/>
        </w:rPr>
        <w:t xml:space="preserve"> </w:t>
      </w:r>
      <w:proofErr w:type="spellStart"/>
      <w:r w:rsidR="0038761F" w:rsidRPr="005900AD">
        <w:rPr>
          <w:bCs/>
          <w:sz w:val="22"/>
          <w:szCs w:val="22"/>
        </w:rPr>
        <w:t>Chitradurga</w:t>
      </w:r>
      <w:proofErr w:type="spellEnd"/>
      <w:r w:rsidR="0038761F" w:rsidRPr="005900AD">
        <w:rPr>
          <w:bCs/>
          <w:sz w:val="22"/>
          <w:szCs w:val="22"/>
        </w:rPr>
        <w:t xml:space="preserve"> District.</w:t>
      </w:r>
    </w:p>
    <w:p w:rsidR="00D104F9" w:rsidRDefault="00D104F9" w:rsidP="00453E7B">
      <w:pPr>
        <w:spacing w:line="360" w:lineRule="auto"/>
        <w:jc w:val="both"/>
        <w:rPr>
          <w:b/>
          <w:bCs/>
          <w:sz w:val="22"/>
          <w:szCs w:val="22"/>
        </w:rPr>
      </w:pPr>
    </w:p>
    <w:p w:rsidR="005A7E86" w:rsidRDefault="005A7E86" w:rsidP="00453E7B">
      <w:pPr>
        <w:spacing w:line="360" w:lineRule="auto"/>
        <w:jc w:val="both"/>
        <w:rPr>
          <w:b/>
          <w:bCs/>
          <w:sz w:val="22"/>
          <w:szCs w:val="22"/>
        </w:rPr>
      </w:pPr>
    </w:p>
    <w:p w:rsidR="005A7E86" w:rsidRDefault="005A7E86" w:rsidP="00453E7B">
      <w:pPr>
        <w:spacing w:line="360" w:lineRule="auto"/>
        <w:jc w:val="both"/>
        <w:rPr>
          <w:b/>
          <w:bCs/>
          <w:sz w:val="22"/>
          <w:szCs w:val="22"/>
        </w:rPr>
      </w:pPr>
    </w:p>
    <w:p w:rsidR="00453E7B" w:rsidRPr="005900AD" w:rsidRDefault="00453E7B" w:rsidP="00453E7B">
      <w:pPr>
        <w:spacing w:line="360" w:lineRule="auto"/>
        <w:jc w:val="both"/>
        <w:rPr>
          <w:b/>
          <w:bCs/>
          <w:sz w:val="22"/>
          <w:szCs w:val="22"/>
        </w:rPr>
      </w:pPr>
      <w:r w:rsidRPr="005900AD">
        <w:rPr>
          <w:b/>
          <w:bCs/>
          <w:sz w:val="22"/>
          <w:szCs w:val="22"/>
        </w:rPr>
        <w:t xml:space="preserve">One District – One Bank Model: </w:t>
      </w:r>
    </w:p>
    <w:p w:rsidR="00A968F1" w:rsidRPr="005900AD" w:rsidRDefault="00453E7B" w:rsidP="00453E7B">
      <w:pPr>
        <w:spacing w:line="360" w:lineRule="auto"/>
        <w:jc w:val="both"/>
        <w:rPr>
          <w:sz w:val="22"/>
          <w:szCs w:val="22"/>
        </w:rPr>
      </w:pPr>
      <w:r w:rsidRPr="005900AD">
        <w:rPr>
          <w:sz w:val="22"/>
          <w:szCs w:val="22"/>
        </w:rPr>
        <w:t>In other three districts</w:t>
      </w:r>
      <w:r w:rsidR="00B853B5" w:rsidRPr="005900AD">
        <w:rPr>
          <w:sz w:val="22"/>
          <w:szCs w:val="22"/>
        </w:rPr>
        <w:t>,</w:t>
      </w:r>
      <w:r w:rsidRPr="005900AD">
        <w:rPr>
          <w:sz w:val="22"/>
          <w:szCs w:val="22"/>
        </w:rPr>
        <w:t xml:space="preserve"> namely – </w:t>
      </w:r>
      <w:proofErr w:type="spellStart"/>
      <w:r w:rsidRPr="005900AD">
        <w:rPr>
          <w:sz w:val="22"/>
          <w:szCs w:val="22"/>
        </w:rPr>
        <w:t>Chamarajanagar</w:t>
      </w:r>
      <w:proofErr w:type="spellEnd"/>
      <w:r w:rsidRPr="005900AD">
        <w:rPr>
          <w:sz w:val="22"/>
          <w:szCs w:val="22"/>
        </w:rPr>
        <w:t xml:space="preserve"> [SBM], Mandya [</w:t>
      </w:r>
      <w:proofErr w:type="spellStart"/>
      <w:r w:rsidRPr="005900AD">
        <w:rPr>
          <w:sz w:val="22"/>
          <w:szCs w:val="22"/>
        </w:rPr>
        <w:t>Vijaya</w:t>
      </w:r>
      <w:proofErr w:type="spellEnd"/>
      <w:r w:rsidRPr="005900AD">
        <w:rPr>
          <w:sz w:val="22"/>
          <w:szCs w:val="22"/>
        </w:rPr>
        <w:t xml:space="preserve"> Bank] and </w:t>
      </w:r>
      <w:proofErr w:type="spellStart"/>
      <w:r w:rsidRPr="005900AD">
        <w:rPr>
          <w:sz w:val="22"/>
          <w:szCs w:val="22"/>
        </w:rPr>
        <w:t>Dharwad</w:t>
      </w:r>
      <w:proofErr w:type="spellEnd"/>
      <w:r w:rsidRPr="005900AD">
        <w:rPr>
          <w:sz w:val="22"/>
          <w:szCs w:val="22"/>
        </w:rPr>
        <w:t xml:space="preserve"> [Axis Bank]</w:t>
      </w:r>
      <w:r w:rsidR="00B853B5" w:rsidRPr="005900AD">
        <w:rPr>
          <w:sz w:val="22"/>
          <w:szCs w:val="22"/>
        </w:rPr>
        <w:t>,</w:t>
      </w:r>
      <w:r w:rsidRPr="005900AD">
        <w:rPr>
          <w:sz w:val="22"/>
          <w:szCs w:val="22"/>
        </w:rPr>
        <w:t xml:space="preserve"> EWBT is </w:t>
      </w:r>
      <w:r w:rsidR="009B0F11" w:rsidRPr="005900AD">
        <w:rPr>
          <w:sz w:val="22"/>
          <w:szCs w:val="22"/>
        </w:rPr>
        <w:t xml:space="preserve">being </w:t>
      </w:r>
      <w:r w:rsidRPr="005900AD">
        <w:rPr>
          <w:sz w:val="22"/>
          <w:szCs w:val="22"/>
        </w:rPr>
        <w:t>implemented under One District</w:t>
      </w:r>
      <w:r w:rsidR="00B853B5" w:rsidRPr="005900AD">
        <w:rPr>
          <w:sz w:val="22"/>
          <w:szCs w:val="22"/>
        </w:rPr>
        <w:t>-</w:t>
      </w:r>
      <w:r w:rsidRPr="005900AD">
        <w:rPr>
          <w:sz w:val="22"/>
          <w:szCs w:val="22"/>
        </w:rPr>
        <w:t xml:space="preserve">One Bank Model. </w:t>
      </w:r>
      <w:r w:rsidR="00AF6D49" w:rsidRPr="005900AD">
        <w:rPr>
          <w:sz w:val="22"/>
          <w:szCs w:val="22"/>
        </w:rPr>
        <w:t xml:space="preserve"> </w:t>
      </w:r>
    </w:p>
    <w:p w:rsidR="0077517A" w:rsidRPr="005900AD" w:rsidRDefault="00453E7B" w:rsidP="00453E7B">
      <w:pPr>
        <w:spacing w:line="360" w:lineRule="auto"/>
        <w:jc w:val="both"/>
        <w:rPr>
          <w:bCs/>
          <w:sz w:val="22"/>
          <w:szCs w:val="22"/>
        </w:rPr>
      </w:pPr>
      <w:r w:rsidRPr="005900AD">
        <w:rPr>
          <w:bCs/>
          <w:sz w:val="22"/>
          <w:szCs w:val="22"/>
        </w:rPr>
        <w:t xml:space="preserve">The summary of the progress under EBT is furnished below: </w:t>
      </w:r>
    </w:p>
    <w:tbl>
      <w:tblPr>
        <w:tblW w:w="9699" w:type="dxa"/>
        <w:tblInd w:w="93" w:type="dxa"/>
        <w:tblLook w:val="00A0"/>
      </w:tblPr>
      <w:tblGrid>
        <w:gridCol w:w="10"/>
        <w:gridCol w:w="783"/>
        <w:gridCol w:w="1594"/>
        <w:gridCol w:w="1048"/>
        <w:gridCol w:w="972"/>
        <w:gridCol w:w="883"/>
        <w:gridCol w:w="845"/>
        <w:gridCol w:w="893"/>
        <w:gridCol w:w="994"/>
        <w:gridCol w:w="883"/>
        <w:gridCol w:w="318"/>
        <w:gridCol w:w="498"/>
      </w:tblGrid>
      <w:tr w:rsidR="000525F9" w:rsidRPr="005900AD">
        <w:trPr>
          <w:gridAfter w:val="1"/>
          <w:wAfter w:w="498" w:type="dxa"/>
          <w:trHeight w:val="300"/>
        </w:trPr>
        <w:tc>
          <w:tcPr>
            <w:tcW w:w="9201" w:type="dxa"/>
            <w:gridSpan w:val="11"/>
            <w:tcBorders>
              <w:top w:val="single" w:sz="4" w:space="0" w:color="auto"/>
              <w:left w:val="single" w:sz="4" w:space="0" w:color="auto"/>
              <w:bottom w:val="single" w:sz="4" w:space="0" w:color="auto"/>
              <w:right w:val="single" w:sz="4" w:space="0" w:color="auto"/>
            </w:tcBorders>
            <w:noWrap/>
            <w:vAlign w:val="bottom"/>
          </w:tcPr>
          <w:p w:rsidR="000525F9" w:rsidRPr="005900AD" w:rsidRDefault="000525F9" w:rsidP="00A70D3D">
            <w:pPr>
              <w:jc w:val="center"/>
              <w:rPr>
                <w:b/>
                <w:bCs/>
                <w:sz w:val="22"/>
                <w:szCs w:val="22"/>
              </w:rPr>
            </w:pPr>
            <w:r w:rsidRPr="005900AD">
              <w:rPr>
                <w:b/>
                <w:bCs/>
                <w:sz w:val="22"/>
                <w:szCs w:val="22"/>
              </w:rPr>
              <w:t xml:space="preserve">STATUS on 7 PILOT DISTRICTS EBT PROGRESS -  as on </w:t>
            </w:r>
            <w:r w:rsidR="00DC4155">
              <w:rPr>
                <w:b/>
                <w:bCs/>
                <w:sz w:val="22"/>
                <w:szCs w:val="22"/>
              </w:rPr>
              <w:t>28.02</w:t>
            </w:r>
            <w:r w:rsidR="002B7132">
              <w:rPr>
                <w:b/>
                <w:bCs/>
                <w:sz w:val="22"/>
                <w:szCs w:val="22"/>
              </w:rPr>
              <w:t>.2014</w:t>
            </w:r>
          </w:p>
        </w:tc>
      </w:tr>
      <w:tr w:rsidR="000525F9" w:rsidRPr="005900AD">
        <w:trPr>
          <w:gridBefore w:val="1"/>
          <w:wBefore w:w="10" w:type="dxa"/>
          <w:trHeight w:val="315"/>
        </w:trPr>
        <w:tc>
          <w:tcPr>
            <w:tcW w:w="783" w:type="dxa"/>
            <w:tcBorders>
              <w:top w:val="nil"/>
              <w:left w:val="single" w:sz="4" w:space="0" w:color="auto"/>
              <w:bottom w:val="single" w:sz="4" w:space="0" w:color="auto"/>
              <w:right w:val="single" w:sz="4" w:space="0" w:color="auto"/>
            </w:tcBorders>
            <w:noWrap/>
            <w:vAlign w:val="bottom"/>
          </w:tcPr>
          <w:p w:rsidR="000525F9" w:rsidRPr="005900AD" w:rsidRDefault="000525F9" w:rsidP="00A70D3D">
            <w:pPr>
              <w:jc w:val="center"/>
              <w:rPr>
                <w:b/>
                <w:bCs/>
                <w:sz w:val="20"/>
                <w:szCs w:val="20"/>
                <w:lang w:eastAsia="en-IN" w:bidi="hi-IN"/>
              </w:rPr>
            </w:pPr>
            <w:r w:rsidRPr="005900AD">
              <w:rPr>
                <w:b/>
                <w:bCs/>
                <w:sz w:val="20"/>
                <w:szCs w:val="20"/>
                <w:lang w:eastAsia="en-IN" w:bidi="hi-IN"/>
              </w:rPr>
              <w:t> </w:t>
            </w:r>
          </w:p>
        </w:tc>
        <w:tc>
          <w:tcPr>
            <w:tcW w:w="1594" w:type="dxa"/>
            <w:tcBorders>
              <w:top w:val="nil"/>
              <w:left w:val="nil"/>
              <w:bottom w:val="single" w:sz="4" w:space="0" w:color="auto"/>
              <w:right w:val="single" w:sz="4" w:space="0" w:color="auto"/>
            </w:tcBorders>
            <w:noWrap/>
            <w:vAlign w:val="bottom"/>
          </w:tcPr>
          <w:p w:rsidR="000525F9" w:rsidRPr="005900AD" w:rsidRDefault="000525F9" w:rsidP="00A70D3D">
            <w:pPr>
              <w:jc w:val="center"/>
              <w:rPr>
                <w:b/>
                <w:bCs/>
                <w:sz w:val="20"/>
                <w:szCs w:val="20"/>
                <w:lang w:eastAsia="en-IN" w:bidi="hi-IN"/>
              </w:rPr>
            </w:pPr>
            <w:r w:rsidRPr="005900AD">
              <w:rPr>
                <w:b/>
                <w:bCs/>
                <w:sz w:val="20"/>
                <w:szCs w:val="20"/>
                <w:lang w:eastAsia="en-IN" w:bidi="hi-IN"/>
              </w:rPr>
              <w:t> </w:t>
            </w:r>
          </w:p>
        </w:tc>
        <w:tc>
          <w:tcPr>
            <w:tcW w:w="3748" w:type="dxa"/>
            <w:gridSpan w:val="4"/>
            <w:tcBorders>
              <w:top w:val="single" w:sz="4" w:space="0" w:color="auto"/>
              <w:left w:val="nil"/>
              <w:bottom w:val="single" w:sz="4" w:space="0" w:color="auto"/>
              <w:right w:val="single" w:sz="4" w:space="0" w:color="auto"/>
            </w:tcBorders>
            <w:noWrap/>
            <w:vAlign w:val="bottom"/>
          </w:tcPr>
          <w:p w:rsidR="000525F9" w:rsidRPr="005900AD" w:rsidRDefault="000525F9" w:rsidP="00A70D3D">
            <w:pPr>
              <w:jc w:val="center"/>
              <w:rPr>
                <w:b/>
                <w:bCs/>
                <w:sz w:val="20"/>
                <w:szCs w:val="20"/>
                <w:lang w:eastAsia="en-IN" w:bidi="hi-IN"/>
              </w:rPr>
            </w:pPr>
            <w:r w:rsidRPr="005900AD">
              <w:rPr>
                <w:b/>
                <w:bCs/>
                <w:sz w:val="20"/>
                <w:szCs w:val="20"/>
                <w:lang w:eastAsia="en-IN" w:bidi="hi-IN"/>
              </w:rPr>
              <w:t>NREGA</w:t>
            </w:r>
          </w:p>
        </w:tc>
        <w:tc>
          <w:tcPr>
            <w:tcW w:w="3564" w:type="dxa"/>
            <w:gridSpan w:val="5"/>
            <w:tcBorders>
              <w:top w:val="single" w:sz="4" w:space="0" w:color="auto"/>
              <w:left w:val="nil"/>
              <w:bottom w:val="single" w:sz="4" w:space="0" w:color="auto"/>
              <w:right w:val="single" w:sz="4" w:space="0" w:color="auto"/>
            </w:tcBorders>
            <w:noWrap/>
            <w:vAlign w:val="bottom"/>
          </w:tcPr>
          <w:p w:rsidR="000525F9" w:rsidRPr="005900AD" w:rsidRDefault="000525F9" w:rsidP="00A70D3D">
            <w:pPr>
              <w:jc w:val="center"/>
              <w:rPr>
                <w:b/>
                <w:bCs/>
                <w:sz w:val="20"/>
                <w:szCs w:val="20"/>
                <w:lang w:eastAsia="en-IN" w:bidi="hi-IN"/>
              </w:rPr>
            </w:pPr>
            <w:r w:rsidRPr="005900AD">
              <w:rPr>
                <w:b/>
                <w:bCs/>
                <w:sz w:val="20"/>
                <w:szCs w:val="20"/>
                <w:lang w:eastAsia="en-IN" w:bidi="hi-IN"/>
              </w:rPr>
              <w:t>SSP</w:t>
            </w:r>
          </w:p>
        </w:tc>
      </w:tr>
      <w:tr w:rsidR="000525F9" w:rsidRPr="005900AD">
        <w:trPr>
          <w:gridBefore w:val="1"/>
          <w:wBefore w:w="10" w:type="dxa"/>
          <w:trHeight w:val="810"/>
        </w:trPr>
        <w:tc>
          <w:tcPr>
            <w:tcW w:w="783" w:type="dxa"/>
            <w:tcBorders>
              <w:top w:val="nil"/>
              <w:left w:val="single" w:sz="4" w:space="0" w:color="auto"/>
              <w:bottom w:val="single" w:sz="4" w:space="0" w:color="auto"/>
              <w:right w:val="single" w:sz="4" w:space="0" w:color="auto"/>
            </w:tcBorders>
            <w:noWrap/>
            <w:vAlign w:val="center"/>
          </w:tcPr>
          <w:p w:rsidR="000525F9" w:rsidRPr="005900AD" w:rsidRDefault="000525F9" w:rsidP="00A70D3D">
            <w:pPr>
              <w:jc w:val="center"/>
              <w:rPr>
                <w:rFonts w:ascii="Times New Roman" w:hAnsi="Times New Roman" w:cs="Times New Roman"/>
                <w:b/>
                <w:bCs/>
                <w:sz w:val="20"/>
                <w:szCs w:val="20"/>
                <w:lang w:eastAsia="en-IN" w:bidi="hi-IN"/>
              </w:rPr>
            </w:pPr>
            <w:proofErr w:type="spellStart"/>
            <w:r w:rsidRPr="005900AD">
              <w:rPr>
                <w:rFonts w:ascii="Times New Roman" w:hAnsi="Times New Roman" w:cs="Times New Roman"/>
                <w:b/>
                <w:bCs/>
                <w:sz w:val="20"/>
                <w:szCs w:val="20"/>
                <w:lang w:eastAsia="en-IN" w:bidi="hi-IN"/>
              </w:rPr>
              <w:t>S.No</w:t>
            </w:r>
            <w:proofErr w:type="spellEnd"/>
            <w:r w:rsidRPr="005900AD">
              <w:rPr>
                <w:rFonts w:ascii="Times New Roman" w:hAnsi="Times New Roman" w:cs="Times New Roman"/>
                <w:b/>
                <w:bCs/>
                <w:sz w:val="20"/>
                <w:szCs w:val="20"/>
                <w:lang w:eastAsia="en-IN" w:bidi="hi-IN"/>
              </w:rPr>
              <w:t>.</w:t>
            </w:r>
          </w:p>
        </w:tc>
        <w:tc>
          <w:tcPr>
            <w:tcW w:w="1594" w:type="dxa"/>
            <w:tcBorders>
              <w:top w:val="nil"/>
              <w:left w:val="nil"/>
              <w:bottom w:val="single" w:sz="4" w:space="0" w:color="auto"/>
              <w:right w:val="single" w:sz="4" w:space="0" w:color="auto"/>
            </w:tcBorders>
            <w:vAlign w:val="center"/>
          </w:tcPr>
          <w:p w:rsidR="000525F9" w:rsidRPr="005900AD" w:rsidRDefault="000525F9" w:rsidP="00A70D3D">
            <w:pPr>
              <w:jc w:val="cente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DISTRICT</w:t>
            </w:r>
          </w:p>
        </w:tc>
        <w:tc>
          <w:tcPr>
            <w:tcW w:w="1048" w:type="dxa"/>
            <w:tcBorders>
              <w:top w:val="nil"/>
              <w:left w:val="nil"/>
              <w:bottom w:val="single" w:sz="4" w:space="0" w:color="auto"/>
              <w:right w:val="single" w:sz="4" w:space="0" w:color="auto"/>
            </w:tcBorders>
            <w:vAlign w:val="center"/>
          </w:tcPr>
          <w:p w:rsidR="000525F9" w:rsidRPr="005900AD" w:rsidRDefault="000525F9" w:rsidP="00A70D3D">
            <w:pPr>
              <w:jc w:val="cente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Data Received</w:t>
            </w:r>
          </w:p>
        </w:tc>
        <w:tc>
          <w:tcPr>
            <w:tcW w:w="972" w:type="dxa"/>
            <w:tcBorders>
              <w:top w:val="nil"/>
              <w:left w:val="nil"/>
              <w:bottom w:val="single" w:sz="4" w:space="0" w:color="auto"/>
              <w:right w:val="single" w:sz="4" w:space="0" w:color="auto"/>
            </w:tcBorders>
            <w:vAlign w:val="center"/>
          </w:tcPr>
          <w:p w:rsidR="000525F9" w:rsidRPr="005900AD" w:rsidRDefault="000525F9" w:rsidP="00A70D3D">
            <w:pPr>
              <w:jc w:val="center"/>
              <w:rPr>
                <w:rFonts w:ascii="Times New Roman" w:hAnsi="Times New Roman" w:cs="Times New Roman"/>
                <w:b/>
                <w:bCs/>
                <w:sz w:val="20"/>
                <w:szCs w:val="20"/>
                <w:lang w:eastAsia="en-IN" w:bidi="hi-IN"/>
              </w:rPr>
            </w:pPr>
            <w:proofErr w:type="spellStart"/>
            <w:r w:rsidRPr="005900AD">
              <w:rPr>
                <w:rFonts w:ascii="Times New Roman" w:hAnsi="Times New Roman" w:cs="Times New Roman"/>
                <w:b/>
                <w:bCs/>
                <w:sz w:val="20"/>
                <w:szCs w:val="20"/>
                <w:lang w:eastAsia="en-IN" w:bidi="hi-IN"/>
              </w:rPr>
              <w:t>Enrllmt</w:t>
            </w:r>
            <w:proofErr w:type="spellEnd"/>
            <w:r w:rsidRPr="005900AD">
              <w:rPr>
                <w:rFonts w:ascii="Times New Roman" w:hAnsi="Times New Roman" w:cs="Times New Roman"/>
                <w:b/>
                <w:bCs/>
                <w:sz w:val="20"/>
                <w:szCs w:val="20"/>
                <w:lang w:eastAsia="en-IN" w:bidi="hi-IN"/>
              </w:rPr>
              <w:br/>
            </w:r>
            <w:proofErr w:type="spellStart"/>
            <w:r w:rsidRPr="005900AD">
              <w:rPr>
                <w:rFonts w:ascii="Times New Roman" w:hAnsi="Times New Roman" w:cs="Times New Roman"/>
                <w:b/>
                <w:bCs/>
                <w:sz w:val="20"/>
                <w:szCs w:val="20"/>
                <w:lang w:eastAsia="en-IN" w:bidi="hi-IN"/>
              </w:rPr>
              <w:t>Compltd</w:t>
            </w:r>
            <w:proofErr w:type="spellEnd"/>
          </w:p>
        </w:tc>
        <w:tc>
          <w:tcPr>
            <w:tcW w:w="883" w:type="dxa"/>
            <w:tcBorders>
              <w:top w:val="nil"/>
              <w:left w:val="nil"/>
              <w:bottom w:val="single" w:sz="4" w:space="0" w:color="auto"/>
              <w:right w:val="single" w:sz="4" w:space="0" w:color="auto"/>
            </w:tcBorders>
            <w:vAlign w:val="center"/>
          </w:tcPr>
          <w:p w:rsidR="000525F9" w:rsidRPr="005900AD" w:rsidRDefault="000525F9" w:rsidP="00A70D3D">
            <w:pPr>
              <w:jc w:val="cente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A/Cs Opened</w:t>
            </w:r>
          </w:p>
        </w:tc>
        <w:tc>
          <w:tcPr>
            <w:tcW w:w="845" w:type="dxa"/>
            <w:tcBorders>
              <w:top w:val="nil"/>
              <w:left w:val="nil"/>
              <w:bottom w:val="single" w:sz="4" w:space="0" w:color="auto"/>
              <w:right w:val="single" w:sz="4" w:space="0" w:color="auto"/>
            </w:tcBorders>
            <w:vAlign w:val="center"/>
          </w:tcPr>
          <w:p w:rsidR="000525F9" w:rsidRPr="005900AD" w:rsidRDefault="000525F9" w:rsidP="00A70D3D">
            <w:pPr>
              <w:jc w:val="cente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Cards Issued</w:t>
            </w:r>
          </w:p>
        </w:tc>
        <w:tc>
          <w:tcPr>
            <w:tcW w:w="893" w:type="dxa"/>
            <w:tcBorders>
              <w:top w:val="nil"/>
              <w:left w:val="nil"/>
              <w:bottom w:val="single" w:sz="4" w:space="0" w:color="auto"/>
              <w:right w:val="single" w:sz="4" w:space="0" w:color="auto"/>
            </w:tcBorders>
            <w:vAlign w:val="center"/>
          </w:tcPr>
          <w:p w:rsidR="000525F9" w:rsidRPr="005900AD" w:rsidRDefault="000525F9" w:rsidP="00A70D3D">
            <w:pPr>
              <w:jc w:val="cente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Data Recd</w:t>
            </w:r>
          </w:p>
        </w:tc>
        <w:tc>
          <w:tcPr>
            <w:tcW w:w="972" w:type="dxa"/>
            <w:tcBorders>
              <w:top w:val="nil"/>
              <w:left w:val="nil"/>
              <w:bottom w:val="single" w:sz="4" w:space="0" w:color="auto"/>
              <w:right w:val="single" w:sz="4" w:space="0" w:color="auto"/>
            </w:tcBorders>
            <w:vAlign w:val="center"/>
          </w:tcPr>
          <w:p w:rsidR="000525F9" w:rsidRPr="005900AD" w:rsidRDefault="000525F9" w:rsidP="00A70D3D">
            <w:pPr>
              <w:jc w:val="center"/>
              <w:rPr>
                <w:rFonts w:ascii="Times New Roman" w:hAnsi="Times New Roman" w:cs="Times New Roman"/>
                <w:b/>
                <w:bCs/>
                <w:sz w:val="20"/>
                <w:szCs w:val="20"/>
                <w:lang w:eastAsia="en-IN" w:bidi="hi-IN"/>
              </w:rPr>
            </w:pPr>
            <w:proofErr w:type="spellStart"/>
            <w:r w:rsidRPr="005900AD">
              <w:rPr>
                <w:rFonts w:ascii="Times New Roman" w:hAnsi="Times New Roman" w:cs="Times New Roman"/>
                <w:b/>
                <w:bCs/>
                <w:sz w:val="20"/>
                <w:szCs w:val="20"/>
                <w:lang w:eastAsia="en-IN" w:bidi="hi-IN"/>
              </w:rPr>
              <w:t>Enrollmt</w:t>
            </w:r>
            <w:proofErr w:type="spellEnd"/>
            <w:r w:rsidRPr="005900AD">
              <w:rPr>
                <w:rFonts w:ascii="Times New Roman" w:hAnsi="Times New Roman" w:cs="Times New Roman"/>
                <w:b/>
                <w:bCs/>
                <w:sz w:val="20"/>
                <w:szCs w:val="20"/>
                <w:lang w:eastAsia="en-IN" w:bidi="hi-IN"/>
              </w:rPr>
              <w:br/>
            </w:r>
            <w:proofErr w:type="spellStart"/>
            <w:r w:rsidRPr="005900AD">
              <w:rPr>
                <w:rFonts w:ascii="Times New Roman" w:hAnsi="Times New Roman" w:cs="Times New Roman"/>
                <w:b/>
                <w:bCs/>
                <w:sz w:val="20"/>
                <w:szCs w:val="20"/>
                <w:lang w:eastAsia="en-IN" w:bidi="hi-IN"/>
              </w:rPr>
              <w:t>Compltd</w:t>
            </w:r>
            <w:proofErr w:type="spellEnd"/>
          </w:p>
        </w:tc>
        <w:tc>
          <w:tcPr>
            <w:tcW w:w="883" w:type="dxa"/>
            <w:tcBorders>
              <w:top w:val="nil"/>
              <w:left w:val="nil"/>
              <w:bottom w:val="single" w:sz="4" w:space="0" w:color="auto"/>
              <w:right w:val="single" w:sz="4" w:space="0" w:color="auto"/>
            </w:tcBorders>
            <w:vAlign w:val="center"/>
          </w:tcPr>
          <w:p w:rsidR="000525F9" w:rsidRPr="005900AD" w:rsidRDefault="000525F9" w:rsidP="00A70D3D">
            <w:pPr>
              <w:jc w:val="cente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A/Cs Opened</w:t>
            </w:r>
          </w:p>
        </w:tc>
        <w:tc>
          <w:tcPr>
            <w:tcW w:w="816" w:type="dxa"/>
            <w:gridSpan w:val="2"/>
            <w:tcBorders>
              <w:top w:val="nil"/>
              <w:left w:val="nil"/>
              <w:bottom w:val="single" w:sz="4" w:space="0" w:color="auto"/>
              <w:right w:val="single" w:sz="4" w:space="0" w:color="auto"/>
            </w:tcBorders>
            <w:vAlign w:val="center"/>
          </w:tcPr>
          <w:p w:rsidR="000525F9" w:rsidRPr="005900AD" w:rsidRDefault="000525F9" w:rsidP="00A70D3D">
            <w:pPr>
              <w:jc w:val="cente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Cards Issued</w:t>
            </w:r>
          </w:p>
        </w:tc>
      </w:tr>
      <w:tr w:rsidR="000525F9" w:rsidRPr="005900AD">
        <w:trPr>
          <w:gridBefore w:val="1"/>
          <w:wBefore w:w="10" w:type="dxa"/>
          <w:trHeight w:val="315"/>
        </w:trPr>
        <w:tc>
          <w:tcPr>
            <w:tcW w:w="783" w:type="dxa"/>
            <w:tcBorders>
              <w:top w:val="nil"/>
              <w:left w:val="single" w:sz="4" w:space="0" w:color="auto"/>
              <w:bottom w:val="single" w:sz="4" w:space="0" w:color="auto"/>
              <w:right w:val="single" w:sz="4" w:space="0" w:color="auto"/>
            </w:tcBorders>
            <w:noWrap/>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1</w:t>
            </w:r>
          </w:p>
        </w:tc>
        <w:tc>
          <w:tcPr>
            <w:tcW w:w="1594" w:type="dxa"/>
            <w:tcBorders>
              <w:top w:val="nil"/>
              <w:left w:val="nil"/>
              <w:bottom w:val="single" w:sz="4" w:space="0" w:color="auto"/>
              <w:right w:val="single" w:sz="4" w:space="0" w:color="auto"/>
            </w:tcBorders>
            <w:vAlign w:val="center"/>
          </w:tcPr>
          <w:p w:rsidR="000525F9" w:rsidRPr="005900AD" w:rsidRDefault="000525F9" w:rsidP="00A70D3D">
            <w:pPr>
              <w:rPr>
                <w:rFonts w:ascii="Times New Roman" w:hAnsi="Times New Roman" w:cs="Times New Roman"/>
                <w:b/>
                <w:bCs/>
                <w:sz w:val="20"/>
                <w:szCs w:val="20"/>
                <w:lang w:eastAsia="en-IN" w:bidi="hi-IN"/>
              </w:rPr>
            </w:pPr>
            <w:smartTag w:uri="urn:schemas-microsoft-com:office:smarttags" w:element="place">
              <w:smartTag w:uri="urn:schemas-microsoft-com:office:smarttags" w:element="City">
                <w:r w:rsidRPr="005900AD">
                  <w:rPr>
                    <w:rFonts w:ascii="Times New Roman" w:hAnsi="Times New Roman" w:cs="Times New Roman"/>
                    <w:b/>
                    <w:bCs/>
                    <w:sz w:val="20"/>
                    <w:szCs w:val="20"/>
                    <w:lang w:eastAsia="en-IN" w:bidi="hi-IN"/>
                  </w:rPr>
                  <w:t>Bellary</w:t>
                </w:r>
              </w:smartTag>
            </w:smartTag>
          </w:p>
        </w:tc>
        <w:tc>
          <w:tcPr>
            <w:tcW w:w="1048" w:type="dxa"/>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829018</w:t>
            </w:r>
          </w:p>
        </w:tc>
        <w:tc>
          <w:tcPr>
            <w:tcW w:w="972" w:type="dxa"/>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293655</w:t>
            </w:r>
          </w:p>
        </w:tc>
        <w:tc>
          <w:tcPr>
            <w:tcW w:w="883" w:type="dxa"/>
            <w:tcBorders>
              <w:top w:val="nil"/>
              <w:left w:val="nil"/>
              <w:bottom w:val="single" w:sz="4" w:space="0" w:color="auto"/>
              <w:right w:val="single" w:sz="4" w:space="0" w:color="auto"/>
            </w:tcBorders>
            <w:vAlign w:val="center"/>
          </w:tcPr>
          <w:p w:rsidR="000525F9" w:rsidRPr="005900AD" w:rsidRDefault="002B7132"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275418</w:t>
            </w:r>
          </w:p>
        </w:tc>
        <w:tc>
          <w:tcPr>
            <w:tcW w:w="845" w:type="dxa"/>
            <w:tcBorders>
              <w:top w:val="nil"/>
              <w:left w:val="nil"/>
              <w:bottom w:val="single" w:sz="4" w:space="0" w:color="auto"/>
              <w:right w:val="single" w:sz="4" w:space="0" w:color="auto"/>
            </w:tcBorders>
            <w:vAlign w:val="center"/>
          </w:tcPr>
          <w:p w:rsidR="000525F9" w:rsidRPr="005900AD" w:rsidRDefault="002B7132"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269279</w:t>
            </w:r>
          </w:p>
        </w:tc>
        <w:tc>
          <w:tcPr>
            <w:tcW w:w="893" w:type="dxa"/>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13224</w:t>
            </w:r>
            <w:r w:rsidR="002B7132">
              <w:rPr>
                <w:rFonts w:ascii="Times New Roman" w:hAnsi="Times New Roman" w:cs="Times New Roman"/>
                <w:b/>
                <w:bCs/>
                <w:sz w:val="20"/>
                <w:szCs w:val="20"/>
                <w:lang w:eastAsia="en-IN" w:bidi="hi-IN"/>
              </w:rPr>
              <w:t>3</w:t>
            </w:r>
          </w:p>
        </w:tc>
        <w:tc>
          <w:tcPr>
            <w:tcW w:w="972" w:type="dxa"/>
            <w:tcBorders>
              <w:top w:val="nil"/>
              <w:left w:val="nil"/>
              <w:bottom w:val="single" w:sz="4" w:space="0" w:color="auto"/>
              <w:right w:val="single" w:sz="4" w:space="0" w:color="auto"/>
            </w:tcBorders>
            <w:vAlign w:val="center"/>
          </w:tcPr>
          <w:p w:rsidR="000525F9" w:rsidRPr="005900AD" w:rsidRDefault="002B7132"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87162</w:t>
            </w:r>
          </w:p>
        </w:tc>
        <w:tc>
          <w:tcPr>
            <w:tcW w:w="883" w:type="dxa"/>
            <w:tcBorders>
              <w:top w:val="nil"/>
              <w:left w:val="nil"/>
              <w:bottom w:val="single" w:sz="4" w:space="0" w:color="auto"/>
              <w:right w:val="single" w:sz="4" w:space="0" w:color="auto"/>
            </w:tcBorders>
            <w:vAlign w:val="center"/>
          </w:tcPr>
          <w:p w:rsidR="000525F9" w:rsidRPr="005900AD" w:rsidRDefault="002B7132"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63562</w:t>
            </w:r>
          </w:p>
        </w:tc>
        <w:tc>
          <w:tcPr>
            <w:tcW w:w="816" w:type="dxa"/>
            <w:gridSpan w:val="2"/>
            <w:tcBorders>
              <w:top w:val="nil"/>
              <w:left w:val="nil"/>
              <w:bottom w:val="single" w:sz="4" w:space="0" w:color="auto"/>
              <w:right w:val="single" w:sz="4" w:space="0" w:color="auto"/>
            </w:tcBorders>
            <w:vAlign w:val="center"/>
          </w:tcPr>
          <w:p w:rsidR="000525F9" w:rsidRPr="005900AD" w:rsidRDefault="002B7132"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57627</w:t>
            </w:r>
          </w:p>
        </w:tc>
      </w:tr>
      <w:tr w:rsidR="000525F9" w:rsidRPr="005900AD">
        <w:trPr>
          <w:gridBefore w:val="1"/>
          <w:wBefore w:w="10" w:type="dxa"/>
          <w:trHeight w:val="315"/>
        </w:trPr>
        <w:tc>
          <w:tcPr>
            <w:tcW w:w="783" w:type="dxa"/>
            <w:tcBorders>
              <w:top w:val="nil"/>
              <w:left w:val="single" w:sz="4" w:space="0" w:color="auto"/>
              <w:bottom w:val="single" w:sz="4" w:space="0" w:color="auto"/>
              <w:right w:val="single" w:sz="4" w:space="0" w:color="auto"/>
            </w:tcBorders>
            <w:noWrap/>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2</w:t>
            </w:r>
          </w:p>
        </w:tc>
        <w:tc>
          <w:tcPr>
            <w:tcW w:w="1594" w:type="dxa"/>
            <w:tcBorders>
              <w:top w:val="nil"/>
              <w:left w:val="nil"/>
              <w:bottom w:val="single" w:sz="4" w:space="0" w:color="auto"/>
              <w:right w:val="single" w:sz="4" w:space="0" w:color="auto"/>
            </w:tcBorders>
            <w:vAlign w:val="center"/>
          </w:tcPr>
          <w:p w:rsidR="000525F9" w:rsidRPr="005900AD" w:rsidRDefault="000525F9" w:rsidP="00A70D3D">
            <w:pPr>
              <w:rPr>
                <w:rFonts w:ascii="Times New Roman" w:hAnsi="Times New Roman" w:cs="Times New Roman"/>
                <w:b/>
                <w:bCs/>
                <w:sz w:val="20"/>
                <w:szCs w:val="20"/>
                <w:lang w:eastAsia="en-IN" w:bidi="hi-IN"/>
              </w:rPr>
            </w:pPr>
            <w:proofErr w:type="spellStart"/>
            <w:r w:rsidRPr="005900AD">
              <w:rPr>
                <w:rFonts w:ascii="Times New Roman" w:hAnsi="Times New Roman" w:cs="Times New Roman"/>
                <w:b/>
                <w:bCs/>
                <w:sz w:val="20"/>
                <w:szCs w:val="20"/>
                <w:lang w:eastAsia="en-IN" w:bidi="hi-IN"/>
              </w:rPr>
              <w:t>Chitradurga</w:t>
            </w:r>
            <w:proofErr w:type="spellEnd"/>
          </w:p>
        </w:tc>
        <w:tc>
          <w:tcPr>
            <w:tcW w:w="1048" w:type="dxa"/>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822745</w:t>
            </w:r>
          </w:p>
        </w:tc>
        <w:tc>
          <w:tcPr>
            <w:tcW w:w="972" w:type="dxa"/>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73334</w:t>
            </w:r>
          </w:p>
        </w:tc>
        <w:tc>
          <w:tcPr>
            <w:tcW w:w="883" w:type="dxa"/>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72284</w:t>
            </w:r>
          </w:p>
        </w:tc>
        <w:tc>
          <w:tcPr>
            <w:tcW w:w="845" w:type="dxa"/>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70</w:t>
            </w:r>
            <w:r w:rsidR="002B7132">
              <w:rPr>
                <w:rFonts w:ascii="Times New Roman" w:hAnsi="Times New Roman" w:cs="Times New Roman"/>
                <w:b/>
                <w:bCs/>
                <w:sz w:val="20"/>
                <w:szCs w:val="20"/>
                <w:lang w:eastAsia="en-IN" w:bidi="hi-IN"/>
              </w:rPr>
              <w:t>827</w:t>
            </w:r>
          </w:p>
        </w:tc>
        <w:tc>
          <w:tcPr>
            <w:tcW w:w="893" w:type="dxa"/>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98969</w:t>
            </w:r>
          </w:p>
        </w:tc>
        <w:tc>
          <w:tcPr>
            <w:tcW w:w="972" w:type="dxa"/>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75380</w:t>
            </w:r>
          </w:p>
        </w:tc>
        <w:tc>
          <w:tcPr>
            <w:tcW w:w="883" w:type="dxa"/>
            <w:tcBorders>
              <w:top w:val="nil"/>
              <w:left w:val="nil"/>
              <w:bottom w:val="single" w:sz="4" w:space="0" w:color="auto"/>
              <w:right w:val="single" w:sz="4" w:space="0" w:color="auto"/>
            </w:tcBorders>
            <w:vAlign w:val="center"/>
          </w:tcPr>
          <w:p w:rsidR="000525F9" w:rsidRPr="005900AD" w:rsidRDefault="002B7132"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70306</w:t>
            </w:r>
          </w:p>
        </w:tc>
        <w:tc>
          <w:tcPr>
            <w:tcW w:w="816" w:type="dxa"/>
            <w:gridSpan w:val="2"/>
            <w:tcBorders>
              <w:top w:val="nil"/>
              <w:left w:val="nil"/>
              <w:bottom w:val="single" w:sz="4" w:space="0" w:color="auto"/>
              <w:right w:val="single" w:sz="4" w:space="0" w:color="auto"/>
            </w:tcBorders>
            <w:vAlign w:val="center"/>
          </w:tcPr>
          <w:p w:rsidR="000525F9" w:rsidRPr="005900AD" w:rsidRDefault="002B7132"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68955</w:t>
            </w:r>
          </w:p>
        </w:tc>
      </w:tr>
      <w:tr w:rsidR="000525F9" w:rsidRPr="005900AD">
        <w:trPr>
          <w:gridBefore w:val="1"/>
          <w:wBefore w:w="10" w:type="dxa"/>
          <w:trHeight w:val="315"/>
        </w:trPr>
        <w:tc>
          <w:tcPr>
            <w:tcW w:w="783" w:type="dxa"/>
            <w:tcBorders>
              <w:top w:val="nil"/>
              <w:left w:val="single" w:sz="4" w:space="0" w:color="auto"/>
              <w:bottom w:val="single" w:sz="4" w:space="0" w:color="auto"/>
              <w:right w:val="single" w:sz="4" w:space="0" w:color="auto"/>
            </w:tcBorders>
            <w:noWrap/>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3</w:t>
            </w:r>
          </w:p>
        </w:tc>
        <w:tc>
          <w:tcPr>
            <w:tcW w:w="1594" w:type="dxa"/>
            <w:tcBorders>
              <w:top w:val="nil"/>
              <w:left w:val="nil"/>
              <w:bottom w:val="single" w:sz="4" w:space="0" w:color="auto"/>
              <w:right w:val="single" w:sz="4" w:space="0" w:color="auto"/>
            </w:tcBorders>
            <w:vAlign w:val="center"/>
          </w:tcPr>
          <w:p w:rsidR="000525F9" w:rsidRPr="005900AD" w:rsidRDefault="000525F9" w:rsidP="00A70D3D">
            <w:pPr>
              <w:rPr>
                <w:rFonts w:ascii="Times New Roman" w:hAnsi="Times New Roman" w:cs="Times New Roman"/>
                <w:b/>
                <w:bCs/>
                <w:sz w:val="20"/>
                <w:szCs w:val="20"/>
                <w:lang w:eastAsia="en-IN" w:bidi="hi-IN"/>
              </w:rPr>
            </w:pPr>
            <w:smartTag w:uri="urn:schemas-microsoft-com:office:smarttags" w:element="place">
              <w:smartTag w:uri="urn:schemas-microsoft-com:office:smarttags" w:element="City">
                <w:r w:rsidRPr="005900AD">
                  <w:rPr>
                    <w:rFonts w:ascii="Times New Roman" w:hAnsi="Times New Roman" w:cs="Times New Roman"/>
                    <w:b/>
                    <w:bCs/>
                    <w:sz w:val="20"/>
                    <w:szCs w:val="20"/>
                    <w:lang w:eastAsia="en-IN" w:bidi="hi-IN"/>
                  </w:rPr>
                  <w:t>Gulbarga</w:t>
                </w:r>
              </w:smartTag>
            </w:smartTag>
          </w:p>
        </w:tc>
        <w:tc>
          <w:tcPr>
            <w:tcW w:w="1048" w:type="dxa"/>
            <w:tcBorders>
              <w:top w:val="nil"/>
              <w:left w:val="nil"/>
              <w:bottom w:val="single" w:sz="4" w:space="0" w:color="auto"/>
              <w:right w:val="single" w:sz="4" w:space="0" w:color="auto"/>
            </w:tcBorders>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19728</w:t>
            </w:r>
          </w:p>
        </w:tc>
        <w:tc>
          <w:tcPr>
            <w:tcW w:w="972" w:type="dxa"/>
            <w:tcBorders>
              <w:top w:val="nil"/>
              <w:left w:val="nil"/>
              <w:bottom w:val="single" w:sz="4" w:space="0" w:color="auto"/>
              <w:right w:val="single" w:sz="4" w:space="0" w:color="auto"/>
            </w:tcBorders>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7386</w:t>
            </w:r>
          </w:p>
        </w:tc>
        <w:tc>
          <w:tcPr>
            <w:tcW w:w="883" w:type="dxa"/>
            <w:tcBorders>
              <w:top w:val="nil"/>
              <w:left w:val="nil"/>
              <w:bottom w:val="single" w:sz="4" w:space="0" w:color="auto"/>
              <w:right w:val="single" w:sz="4" w:space="0" w:color="auto"/>
            </w:tcBorders>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5263</w:t>
            </w:r>
          </w:p>
        </w:tc>
        <w:tc>
          <w:tcPr>
            <w:tcW w:w="845" w:type="dxa"/>
            <w:tcBorders>
              <w:top w:val="nil"/>
              <w:left w:val="nil"/>
              <w:bottom w:val="single" w:sz="4" w:space="0" w:color="auto"/>
              <w:right w:val="single" w:sz="4" w:space="0" w:color="auto"/>
            </w:tcBorders>
            <w:vAlign w:val="center"/>
          </w:tcPr>
          <w:p w:rsidR="000525F9" w:rsidRPr="005900AD" w:rsidRDefault="002B7132"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5257</w:t>
            </w:r>
          </w:p>
        </w:tc>
        <w:tc>
          <w:tcPr>
            <w:tcW w:w="893" w:type="dxa"/>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56555</w:t>
            </w:r>
          </w:p>
        </w:tc>
        <w:tc>
          <w:tcPr>
            <w:tcW w:w="972" w:type="dxa"/>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30656</w:t>
            </w:r>
          </w:p>
        </w:tc>
        <w:tc>
          <w:tcPr>
            <w:tcW w:w="883" w:type="dxa"/>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17770</w:t>
            </w:r>
          </w:p>
        </w:tc>
        <w:tc>
          <w:tcPr>
            <w:tcW w:w="816" w:type="dxa"/>
            <w:gridSpan w:val="2"/>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17733</w:t>
            </w:r>
          </w:p>
        </w:tc>
      </w:tr>
      <w:tr w:rsidR="000525F9" w:rsidRPr="005900AD">
        <w:trPr>
          <w:gridBefore w:val="1"/>
          <w:wBefore w:w="10" w:type="dxa"/>
          <w:trHeight w:val="315"/>
        </w:trPr>
        <w:tc>
          <w:tcPr>
            <w:tcW w:w="783" w:type="dxa"/>
            <w:tcBorders>
              <w:top w:val="nil"/>
              <w:left w:val="single" w:sz="4" w:space="0" w:color="auto"/>
              <w:bottom w:val="single" w:sz="4" w:space="0" w:color="auto"/>
              <w:right w:val="single" w:sz="4" w:space="0" w:color="auto"/>
            </w:tcBorders>
            <w:noWrap/>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4</w:t>
            </w:r>
          </w:p>
        </w:tc>
        <w:tc>
          <w:tcPr>
            <w:tcW w:w="1594" w:type="dxa"/>
            <w:tcBorders>
              <w:top w:val="nil"/>
              <w:left w:val="nil"/>
              <w:bottom w:val="single" w:sz="4" w:space="0" w:color="auto"/>
              <w:right w:val="single" w:sz="4" w:space="0" w:color="auto"/>
            </w:tcBorders>
            <w:vAlign w:val="center"/>
          </w:tcPr>
          <w:p w:rsidR="000525F9" w:rsidRPr="005900AD" w:rsidRDefault="000525F9" w:rsidP="00A70D3D">
            <w:pPr>
              <w:rPr>
                <w:rFonts w:ascii="Times New Roman" w:hAnsi="Times New Roman" w:cs="Times New Roman"/>
                <w:b/>
                <w:bCs/>
                <w:sz w:val="20"/>
                <w:szCs w:val="20"/>
                <w:lang w:eastAsia="en-IN" w:bidi="hi-IN"/>
              </w:rPr>
            </w:pPr>
            <w:proofErr w:type="spellStart"/>
            <w:r w:rsidRPr="005900AD">
              <w:rPr>
                <w:rFonts w:ascii="Times New Roman" w:hAnsi="Times New Roman" w:cs="Times New Roman"/>
                <w:b/>
                <w:bCs/>
                <w:sz w:val="20"/>
                <w:szCs w:val="20"/>
                <w:lang w:eastAsia="en-IN" w:bidi="hi-IN"/>
              </w:rPr>
              <w:t>Yadgir</w:t>
            </w:r>
            <w:proofErr w:type="spellEnd"/>
          </w:p>
        </w:tc>
        <w:tc>
          <w:tcPr>
            <w:tcW w:w="1048" w:type="dxa"/>
            <w:tcBorders>
              <w:top w:val="nil"/>
              <w:left w:val="nil"/>
              <w:bottom w:val="single" w:sz="4" w:space="0" w:color="auto"/>
              <w:right w:val="single" w:sz="4" w:space="0" w:color="auto"/>
            </w:tcBorders>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86767</w:t>
            </w:r>
          </w:p>
        </w:tc>
        <w:tc>
          <w:tcPr>
            <w:tcW w:w="972" w:type="dxa"/>
            <w:tcBorders>
              <w:top w:val="nil"/>
              <w:left w:val="nil"/>
              <w:bottom w:val="single" w:sz="4" w:space="0" w:color="auto"/>
              <w:right w:val="single" w:sz="4" w:space="0" w:color="auto"/>
            </w:tcBorders>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12032</w:t>
            </w:r>
          </w:p>
        </w:tc>
        <w:tc>
          <w:tcPr>
            <w:tcW w:w="883" w:type="dxa"/>
            <w:tcBorders>
              <w:top w:val="nil"/>
              <w:left w:val="nil"/>
              <w:bottom w:val="single" w:sz="4" w:space="0" w:color="auto"/>
              <w:right w:val="single" w:sz="4" w:space="0" w:color="auto"/>
            </w:tcBorders>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11030</w:t>
            </w:r>
          </w:p>
        </w:tc>
        <w:tc>
          <w:tcPr>
            <w:tcW w:w="845" w:type="dxa"/>
            <w:tcBorders>
              <w:top w:val="nil"/>
              <w:left w:val="nil"/>
              <w:bottom w:val="single" w:sz="4" w:space="0" w:color="auto"/>
              <w:right w:val="single" w:sz="4" w:space="0" w:color="auto"/>
            </w:tcBorders>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10</w:t>
            </w:r>
            <w:r w:rsidR="003F2084">
              <w:rPr>
                <w:rFonts w:ascii="Times New Roman" w:hAnsi="Times New Roman" w:cs="Times New Roman"/>
                <w:b/>
                <w:bCs/>
                <w:sz w:val="20"/>
                <w:szCs w:val="20"/>
                <w:lang w:eastAsia="en-IN" w:bidi="hi-IN"/>
              </w:rPr>
              <w:t>9</w:t>
            </w:r>
            <w:r w:rsidRPr="005900AD">
              <w:rPr>
                <w:rFonts w:ascii="Times New Roman" w:hAnsi="Times New Roman" w:cs="Times New Roman"/>
                <w:b/>
                <w:bCs/>
                <w:sz w:val="20"/>
                <w:szCs w:val="20"/>
                <w:lang w:eastAsia="en-IN" w:bidi="hi-IN"/>
              </w:rPr>
              <w:t>03</w:t>
            </w:r>
          </w:p>
        </w:tc>
        <w:tc>
          <w:tcPr>
            <w:tcW w:w="893" w:type="dxa"/>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23535</w:t>
            </w:r>
          </w:p>
        </w:tc>
        <w:tc>
          <w:tcPr>
            <w:tcW w:w="972" w:type="dxa"/>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101</w:t>
            </w:r>
            <w:r w:rsidR="003F2084">
              <w:rPr>
                <w:rFonts w:ascii="Times New Roman" w:hAnsi="Times New Roman" w:cs="Times New Roman"/>
                <w:b/>
                <w:bCs/>
                <w:sz w:val="20"/>
                <w:szCs w:val="20"/>
                <w:lang w:eastAsia="en-IN" w:bidi="hi-IN"/>
              </w:rPr>
              <w:t>51</w:t>
            </w:r>
          </w:p>
        </w:tc>
        <w:tc>
          <w:tcPr>
            <w:tcW w:w="883" w:type="dxa"/>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62</w:t>
            </w:r>
            <w:r w:rsidR="003F2084">
              <w:rPr>
                <w:rFonts w:ascii="Times New Roman" w:hAnsi="Times New Roman" w:cs="Times New Roman"/>
                <w:b/>
                <w:bCs/>
                <w:sz w:val="20"/>
                <w:szCs w:val="20"/>
                <w:lang w:eastAsia="en-IN" w:bidi="hi-IN"/>
              </w:rPr>
              <w:t>46</w:t>
            </w:r>
          </w:p>
        </w:tc>
        <w:tc>
          <w:tcPr>
            <w:tcW w:w="816" w:type="dxa"/>
            <w:gridSpan w:val="2"/>
            <w:tcBorders>
              <w:top w:val="nil"/>
              <w:left w:val="nil"/>
              <w:bottom w:val="single" w:sz="4" w:space="0" w:color="auto"/>
              <w:right w:val="single" w:sz="4" w:space="0" w:color="auto"/>
            </w:tcBorders>
            <w:vAlign w:val="center"/>
          </w:tcPr>
          <w:p w:rsidR="000525F9" w:rsidRPr="005900AD" w:rsidRDefault="00F61BD0"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622</w:t>
            </w:r>
            <w:r w:rsidR="003F2084">
              <w:rPr>
                <w:rFonts w:ascii="Times New Roman" w:hAnsi="Times New Roman" w:cs="Times New Roman"/>
                <w:b/>
                <w:bCs/>
                <w:sz w:val="20"/>
                <w:szCs w:val="20"/>
                <w:lang w:eastAsia="en-IN" w:bidi="hi-IN"/>
              </w:rPr>
              <w:t>9</w:t>
            </w:r>
          </w:p>
        </w:tc>
      </w:tr>
      <w:tr w:rsidR="000525F9" w:rsidRPr="005900AD">
        <w:trPr>
          <w:gridBefore w:val="1"/>
          <w:wBefore w:w="10" w:type="dxa"/>
          <w:trHeight w:val="675"/>
        </w:trPr>
        <w:tc>
          <w:tcPr>
            <w:tcW w:w="2377"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0525F9" w:rsidRPr="005900AD" w:rsidRDefault="000525F9" w:rsidP="00A70D3D">
            <w:pP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 xml:space="preserve">One Dist </w:t>
            </w:r>
            <w:r w:rsidRPr="005900AD">
              <w:rPr>
                <w:rFonts w:ascii="Times New Roman" w:hAnsi="Times New Roman" w:cs="Times New Roman"/>
                <w:b/>
                <w:bCs/>
                <w:i/>
                <w:iCs/>
                <w:sz w:val="20"/>
                <w:szCs w:val="20"/>
                <w:lang w:eastAsia="en-IN" w:bidi="hi-IN"/>
              </w:rPr>
              <w:t>Many</w:t>
            </w:r>
            <w:r w:rsidRPr="005900AD">
              <w:rPr>
                <w:rFonts w:ascii="Times New Roman" w:hAnsi="Times New Roman" w:cs="Times New Roman"/>
                <w:b/>
                <w:bCs/>
                <w:i/>
                <w:iCs/>
                <w:sz w:val="20"/>
                <w:szCs w:val="20"/>
                <w:lang w:eastAsia="en-IN" w:bidi="hi-IN"/>
              </w:rPr>
              <w:br/>
              <w:t xml:space="preserve"> Bank</w:t>
            </w:r>
            <w:r w:rsidRPr="005900AD">
              <w:rPr>
                <w:rFonts w:ascii="Times New Roman" w:hAnsi="Times New Roman" w:cs="Times New Roman"/>
                <w:b/>
                <w:bCs/>
                <w:sz w:val="20"/>
                <w:szCs w:val="20"/>
                <w:lang w:eastAsia="en-IN" w:bidi="hi-IN"/>
              </w:rPr>
              <w:t xml:space="preserve"> Model</w:t>
            </w:r>
          </w:p>
        </w:tc>
        <w:tc>
          <w:tcPr>
            <w:tcW w:w="1048" w:type="dxa"/>
            <w:tcBorders>
              <w:top w:val="nil"/>
              <w:left w:val="nil"/>
              <w:bottom w:val="single" w:sz="4" w:space="0" w:color="auto"/>
              <w:right w:val="single" w:sz="4" w:space="0" w:color="auto"/>
            </w:tcBorders>
            <w:shd w:val="clear" w:color="000000" w:fill="FFFFFF"/>
            <w:vAlign w:val="center"/>
          </w:tcPr>
          <w:p w:rsidR="000525F9" w:rsidRPr="005900AD" w:rsidRDefault="00880D1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1758258</w:t>
            </w:r>
          </w:p>
        </w:tc>
        <w:tc>
          <w:tcPr>
            <w:tcW w:w="972" w:type="dxa"/>
            <w:tcBorders>
              <w:top w:val="nil"/>
              <w:left w:val="nil"/>
              <w:bottom w:val="single" w:sz="4" w:space="0" w:color="auto"/>
              <w:right w:val="single" w:sz="4" w:space="0" w:color="auto"/>
            </w:tcBorders>
            <w:shd w:val="clear" w:color="000000" w:fill="FFFFFF"/>
            <w:vAlign w:val="center"/>
          </w:tcPr>
          <w:p w:rsidR="000525F9" w:rsidRPr="005900AD" w:rsidRDefault="00880D1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386407</w:t>
            </w:r>
          </w:p>
        </w:tc>
        <w:tc>
          <w:tcPr>
            <w:tcW w:w="883" w:type="dxa"/>
            <w:tcBorders>
              <w:top w:val="nil"/>
              <w:left w:val="nil"/>
              <w:bottom w:val="single" w:sz="4" w:space="0" w:color="auto"/>
              <w:right w:val="single" w:sz="4" w:space="0" w:color="auto"/>
            </w:tcBorders>
            <w:shd w:val="clear" w:color="000000" w:fill="FFFFFF"/>
            <w:vAlign w:val="center"/>
          </w:tcPr>
          <w:p w:rsidR="000525F9" w:rsidRPr="005900AD" w:rsidRDefault="003F2084"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363995</w:t>
            </w:r>
          </w:p>
        </w:tc>
        <w:tc>
          <w:tcPr>
            <w:tcW w:w="845" w:type="dxa"/>
            <w:tcBorders>
              <w:top w:val="nil"/>
              <w:left w:val="nil"/>
              <w:bottom w:val="single" w:sz="4" w:space="0" w:color="auto"/>
              <w:right w:val="single" w:sz="4" w:space="0" w:color="auto"/>
            </w:tcBorders>
            <w:shd w:val="clear" w:color="000000" w:fill="FFFFFF"/>
            <w:vAlign w:val="center"/>
          </w:tcPr>
          <w:p w:rsidR="000525F9" w:rsidRPr="005900AD" w:rsidRDefault="003F2084"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356266</w:t>
            </w:r>
          </w:p>
        </w:tc>
        <w:tc>
          <w:tcPr>
            <w:tcW w:w="893" w:type="dxa"/>
            <w:tcBorders>
              <w:top w:val="nil"/>
              <w:left w:val="nil"/>
              <w:bottom w:val="single" w:sz="4" w:space="0" w:color="auto"/>
              <w:right w:val="single" w:sz="4" w:space="0" w:color="auto"/>
            </w:tcBorders>
            <w:shd w:val="clear" w:color="000000" w:fill="FFFFFF"/>
            <w:vAlign w:val="center"/>
          </w:tcPr>
          <w:p w:rsidR="000525F9" w:rsidRPr="005900AD" w:rsidRDefault="00880D1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31130</w:t>
            </w:r>
            <w:r w:rsidR="003F2084">
              <w:rPr>
                <w:rFonts w:ascii="Times New Roman" w:hAnsi="Times New Roman" w:cs="Times New Roman"/>
                <w:b/>
                <w:bCs/>
                <w:sz w:val="20"/>
                <w:szCs w:val="20"/>
                <w:lang w:eastAsia="en-IN" w:bidi="hi-IN"/>
              </w:rPr>
              <w:t>2</w:t>
            </w:r>
          </w:p>
        </w:tc>
        <w:tc>
          <w:tcPr>
            <w:tcW w:w="972" w:type="dxa"/>
            <w:tcBorders>
              <w:top w:val="nil"/>
              <w:left w:val="nil"/>
              <w:bottom w:val="single" w:sz="4" w:space="0" w:color="auto"/>
              <w:right w:val="single" w:sz="4" w:space="0" w:color="auto"/>
            </w:tcBorders>
            <w:shd w:val="clear" w:color="000000" w:fill="FFFFFF"/>
            <w:vAlign w:val="center"/>
          </w:tcPr>
          <w:p w:rsidR="000525F9" w:rsidRPr="005900AD" w:rsidRDefault="00880D1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20</w:t>
            </w:r>
            <w:r w:rsidR="003F2084">
              <w:rPr>
                <w:rFonts w:ascii="Times New Roman" w:hAnsi="Times New Roman" w:cs="Times New Roman"/>
                <w:b/>
                <w:bCs/>
                <w:sz w:val="20"/>
                <w:szCs w:val="20"/>
                <w:lang w:eastAsia="en-IN" w:bidi="hi-IN"/>
              </w:rPr>
              <w:t>3349</w:t>
            </w:r>
          </w:p>
        </w:tc>
        <w:tc>
          <w:tcPr>
            <w:tcW w:w="883" w:type="dxa"/>
            <w:tcBorders>
              <w:top w:val="nil"/>
              <w:left w:val="nil"/>
              <w:bottom w:val="single" w:sz="4" w:space="0" w:color="auto"/>
              <w:right w:val="single" w:sz="4" w:space="0" w:color="auto"/>
            </w:tcBorders>
            <w:shd w:val="clear" w:color="000000" w:fill="FFFFFF"/>
            <w:vAlign w:val="center"/>
          </w:tcPr>
          <w:p w:rsidR="000525F9" w:rsidRPr="005900AD" w:rsidRDefault="003F2084"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157884</w:t>
            </w:r>
          </w:p>
        </w:tc>
        <w:tc>
          <w:tcPr>
            <w:tcW w:w="816" w:type="dxa"/>
            <w:gridSpan w:val="2"/>
            <w:tcBorders>
              <w:top w:val="nil"/>
              <w:left w:val="nil"/>
              <w:bottom w:val="single" w:sz="4" w:space="0" w:color="auto"/>
              <w:right w:val="single" w:sz="4" w:space="0" w:color="auto"/>
            </w:tcBorders>
            <w:shd w:val="clear" w:color="000000" w:fill="FFFFFF"/>
            <w:vAlign w:val="center"/>
          </w:tcPr>
          <w:p w:rsidR="000525F9" w:rsidRPr="005900AD" w:rsidRDefault="003F2084"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150564</w:t>
            </w:r>
          </w:p>
        </w:tc>
      </w:tr>
      <w:tr w:rsidR="000525F9" w:rsidRPr="005900AD">
        <w:trPr>
          <w:gridBefore w:val="1"/>
          <w:wBefore w:w="10" w:type="dxa"/>
          <w:trHeight w:val="420"/>
        </w:trPr>
        <w:tc>
          <w:tcPr>
            <w:tcW w:w="783" w:type="dxa"/>
            <w:tcBorders>
              <w:top w:val="nil"/>
              <w:left w:val="single" w:sz="4" w:space="0" w:color="auto"/>
              <w:bottom w:val="single" w:sz="4" w:space="0" w:color="auto"/>
              <w:right w:val="single" w:sz="4" w:space="0" w:color="auto"/>
            </w:tcBorders>
            <w:noWrap/>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5</w:t>
            </w:r>
          </w:p>
        </w:tc>
        <w:tc>
          <w:tcPr>
            <w:tcW w:w="1594" w:type="dxa"/>
            <w:tcBorders>
              <w:top w:val="nil"/>
              <w:left w:val="nil"/>
              <w:bottom w:val="single" w:sz="4" w:space="0" w:color="auto"/>
              <w:right w:val="single" w:sz="4" w:space="0" w:color="auto"/>
            </w:tcBorders>
            <w:vAlign w:val="center"/>
          </w:tcPr>
          <w:p w:rsidR="000525F9" w:rsidRPr="005900AD" w:rsidRDefault="000525F9" w:rsidP="00A70D3D">
            <w:pPr>
              <w:rPr>
                <w:rFonts w:ascii="Times New Roman" w:hAnsi="Times New Roman" w:cs="Times New Roman"/>
                <w:b/>
                <w:bCs/>
                <w:sz w:val="20"/>
                <w:szCs w:val="20"/>
                <w:lang w:eastAsia="en-IN" w:bidi="hi-IN"/>
              </w:rPr>
            </w:pPr>
            <w:proofErr w:type="spellStart"/>
            <w:r w:rsidRPr="005900AD">
              <w:rPr>
                <w:rFonts w:ascii="Times New Roman" w:hAnsi="Times New Roman" w:cs="Times New Roman"/>
                <w:b/>
                <w:bCs/>
                <w:sz w:val="20"/>
                <w:szCs w:val="20"/>
                <w:lang w:eastAsia="en-IN" w:bidi="hi-IN"/>
              </w:rPr>
              <w:t>Chamrajnagara</w:t>
            </w:r>
            <w:proofErr w:type="spellEnd"/>
          </w:p>
        </w:tc>
        <w:tc>
          <w:tcPr>
            <w:tcW w:w="1048" w:type="dxa"/>
            <w:tcBorders>
              <w:top w:val="nil"/>
              <w:left w:val="nil"/>
              <w:bottom w:val="single" w:sz="4" w:space="0" w:color="auto"/>
              <w:right w:val="single" w:sz="4" w:space="0" w:color="auto"/>
            </w:tcBorders>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402703</w:t>
            </w:r>
          </w:p>
        </w:tc>
        <w:tc>
          <w:tcPr>
            <w:tcW w:w="972" w:type="dxa"/>
            <w:tcBorders>
              <w:top w:val="nil"/>
              <w:left w:val="nil"/>
              <w:bottom w:val="single" w:sz="4" w:space="0" w:color="auto"/>
              <w:right w:val="single" w:sz="4" w:space="0" w:color="auto"/>
            </w:tcBorders>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106392</w:t>
            </w:r>
          </w:p>
        </w:tc>
        <w:tc>
          <w:tcPr>
            <w:tcW w:w="883" w:type="dxa"/>
            <w:tcBorders>
              <w:top w:val="nil"/>
              <w:left w:val="nil"/>
              <w:bottom w:val="single" w:sz="4" w:space="0" w:color="auto"/>
              <w:right w:val="single" w:sz="4" w:space="0" w:color="auto"/>
            </w:tcBorders>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105427</w:t>
            </w:r>
          </w:p>
        </w:tc>
        <w:tc>
          <w:tcPr>
            <w:tcW w:w="845" w:type="dxa"/>
            <w:tcBorders>
              <w:top w:val="nil"/>
              <w:left w:val="nil"/>
              <w:bottom w:val="single" w:sz="4" w:space="0" w:color="auto"/>
              <w:right w:val="single" w:sz="4" w:space="0" w:color="auto"/>
            </w:tcBorders>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105</w:t>
            </w:r>
            <w:r w:rsidR="000B7B86">
              <w:rPr>
                <w:rFonts w:ascii="Times New Roman" w:hAnsi="Times New Roman" w:cs="Times New Roman"/>
                <w:b/>
                <w:bCs/>
                <w:sz w:val="20"/>
                <w:szCs w:val="20"/>
                <w:lang w:eastAsia="en-IN" w:bidi="hi-IN"/>
              </w:rPr>
              <w:t>422</w:t>
            </w:r>
          </w:p>
        </w:tc>
        <w:tc>
          <w:tcPr>
            <w:tcW w:w="893" w:type="dxa"/>
            <w:tcBorders>
              <w:top w:val="nil"/>
              <w:left w:val="nil"/>
              <w:bottom w:val="single" w:sz="4" w:space="0" w:color="auto"/>
              <w:right w:val="single" w:sz="4" w:space="0" w:color="auto"/>
            </w:tcBorders>
            <w:vAlign w:val="center"/>
          </w:tcPr>
          <w:p w:rsidR="000525F9" w:rsidRPr="005900AD" w:rsidRDefault="00880D1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113134</w:t>
            </w:r>
          </w:p>
        </w:tc>
        <w:tc>
          <w:tcPr>
            <w:tcW w:w="972" w:type="dxa"/>
            <w:tcBorders>
              <w:top w:val="nil"/>
              <w:left w:val="nil"/>
              <w:bottom w:val="single" w:sz="4" w:space="0" w:color="auto"/>
              <w:right w:val="single" w:sz="4" w:space="0" w:color="auto"/>
            </w:tcBorders>
            <w:vAlign w:val="center"/>
          </w:tcPr>
          <w:p w:rsidR="000525F9" w:rsidRPr="005900AD" w:rsidRDefault="00880D1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8</w:t>
            </w:r>
            <w:r w:rsidR="000B7B86">
              <w:rPr>
                <w:rFonts w:ascii="Times New Roman" w:hAnsi="Times New Roman" w:cs="Times New Roman"/>
                <w:b/>
                <w:bCs/>
                <w:sz w:val="20"/>
                <w:szCs w:val="20"/>
                <w:lang w:eastAsia="en-IN" w:bidi="hi-IN"/>
              </w:rPr>
              <w:t>2144</w:t>
            </w:r>
          </w:p>
        </w:tc>
        <w:tc>
          <w:tcPr>
            <w:tcW w:w="883" w:type="dxa"/>
            <w:tcBorders>
              <w:top w:val="nil"/>
              <w:left w:val="nil"/>
              <w:bottom w:val="single" w:sz="4" w:space="0" w:color="auto"/>
              <w:right w:val="single" w:sz="4" w:space="0" w:color="auto"/>
            </w:tcBorders>
            <w:vAlign w:val="center"/>
          </w:tcPr>
          <w:p w:rsidR="000525F9" w:rsidRPr="005900AD" w:rsidRDefault="000B7B8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82052</w:t>
            </w:r>
          </w:p>
        </w:tc>
        <w:tc>
          <w:tcPr>
            <w:tcW w:w="816" w:type="dxa"/>
            <w:gridSpan w:val="2"/>
            <w:tcBorders>
              <w:top w:val="nil"/>
              <w:left w:val="nil"/>
              <w:bottom w:val="single" w:sz="4" w:space="0" w:color="auto"/>
              <w:right w:val="single" w:sz="4" w:space="0" w:color="auto"/>
            </w:tcBorders>
            <w:vAlign w:val="center"/>
          </w:tcPr>
          <w:p w:rsidR="000525F9" w:rsidRPr="005900AD" w:rsidRDefault="000B7B8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71772</w:t>
            </w:r>
          </w:p>
        </w:tc>
      </w:tr>
      <w:tr w:rsidR="000525F9" w:rsidRPr="005900AD">
        <w:trPr>
          <w:gridBefore w:val="1"/>
          <w:wBefore w:w="10" w:type="dxa"/>
          <w:trHeight w:val="315"/>
        </w:trPr>
        <w:tc>
          <w:tcPr>
            <w:tcW w:w="783" w:type="dxa"/>
            <w:tcBorders>
              <w:top w:val="nil"/>
              <w:left w:val="single" w:sz="4" w:space="0" w:color="auto"/>
              <w:bottom w:val="single" w:sz="4" w:space="0" w:color="auto"/>
              <w:right w:val="single" w:sz="4" w:space="0" w:color="auto"/>
            </w:tcBorders>
            <w:noWrap/>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6</w:t>
            </w:r>
          </w:p>
        </w:tc>
        <w:tc>
          <w:tcPr>
            <w:tcW w:w="1594" w:type="dxa"/>
            <w:tcBorders>
              <w:top w:val="nil"/>
              <w:left w:val="nil"/>
              <w:bottom w:val="single" w:sz="4" w:space="0" w:color="auto"/>
              <w:right w:val="single" w:sz="4" w:space="0" w:color="auto"/>
            </w:tcBorders>
            <w:vAlign w:val="center"/>
          </w:tcPr>
          <w:p w:rsidR="000525F9" w:rsidRPr="005900AD" w:rsidRDefault="000525F9" w:rsidP="00A70D3D">
            <w:pPr>
              <w:rPr>
                <w:rFonts w:ascii="Times New Roman" w:hAnsi="Times New Roman" w:cs="Times New Roman"/>
                <w:b/>
                <w:bCs/>
                <w:sz w:val="20"/>
                <w:szCs w:val="20"/>
                <w:lang w:eastAsia="en-IN" w:bidi="hi-IN"/>
              </w:rPr>
            </w:pPr>
            <w:proofErr w:type="spellStart"/>
            <w:r w:rsidRPr="005900AD">
              <w:rPr>
                <w:rFonts w:ascii="Times New Roman" w:hAnsi="Times New Roman" w:cs="Times New Roman"/>
                <w:b/>
                <w:bCs/>
                <w:sz w:val="20"/>
                <w:szCs w:val="20"/>
                <w:lang w:eastAsia="en-IN" w:bidi="hi-IN"/>
              </w:rPr>
              <w:t>Dharwad</w:t>
            </w:r>
            <w:proofErr w:type="spellEnd"/>
          </w:p>
        </w:tc>
        <w:tc>
          <w:tcPr>
            <w:tcW w:w="1048" w:type="dxa"/>
            <w:tcBorders>
              <w:top w:val="nil"/>
              <w:left w:val="nil"/>
              <w:bottom w:val="single" w:sz="4" w:space="0" w:color="auto"/>
              <w:right w:val="single" w:sz="4" w:space="0" w:color="auto"/>
            </w:tcBorders>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322947</w:t>
            </w:r>
          </w:p>
        </w:tc>
        <w:tc>
          <w:tcPr>
            <w:tcW w:w="972" w:type="dxa"/>
            <w:tcBorders>
              <w:top w:val="nil"/>
              <w:left w:val="nil"/>
              <w:bottom w:val="single" w:sz="4" w:space="0" w:color="auto"/>
              <w:right w:val="single" w:sz="4" w:space="0" w:color="auto"/>
            </w:tcBorders>
            <w:vAlign w:val="center"/>
          </w:tcPr>
          <w:p w:rsidR="000525F9" w:rsidRPr="005900AD" w:rsidRDefault="00880D1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106552</w:t>
            </w:r>
          </w:p>
        </w:tc>
        <w:tc>
          <w:tcPr>
            <w:tcW w:w="883" w:type="dxa"/>
            <w:tcBorders>
              <w:top w:val="nil"/>
              <w:left w:val="nil"/>
              <w:bottom w:val="single" w:sz="4" w:space="0" w:color="auto"/>
              <w:right w:val="single" w:sz="4" w:space="0" w:color="auto"/>
            </w:tcBorders>
            <w:vAlign w:val="center"/>
          </w:tcPr>
          <w:p w:rsidR="000525F9" w:rsidRPr="005900AD" w:rsidRDefault="00880D1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106552</w:t>
            </w:r>
          </w:p>
        </w:tc>
        <w:tc>
          <w:tcPr>
            <w:tcW w:w="845" w:type="dxa"/>
            <w:tcBorders>
              <w:top w:val="nil"/>
              <w:left w:val="nil"/>
              <w:bottom w:val="single" w:sz="4" w:space="0" w:color="auto"/>
              <w:right w:val="single" w:sz="4" w:space="0" w:color="auto"/>
            </w:tcBorders>
            <w:vAlign w:val="center"/>
          </w:tcPr>
          <w:p w:rsidR="000525F9" w:rsidRPr="005900AD" w:rsidRDefault="00880D1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106552</w:t>
            </w:r>
          </w:p>
        </w:tc>
        <w:tc>
          <w:tcPr>
            <w:tcW w:w="893" w:type="dxa"/>
            <w:tcBorders>
              <w:top w:val="nil"/>
              <w:left w:val="nil"/>
              <w:bottom w:val="single" w:sz="4" w:space="0" w:color="auto"/>
              <w:right w:val="single" w:sz="4" w:space="0" w:color="auto"/>
            </w:tcBorders>
            <w:vAlign w:val="center"/>
          </w:tcPr>
          <w:p w:rsidR="000525F9" w:rsidRPr="005900AD" w:rsidRDefault="000B7B8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12</w:t>
            </w:r>
            <w:r w:rsidR="00DC4155">
              <w:rPr>
                <w:rFonts w:ascii="Times New Roman" w:hAnsi="Times New Roman" w:cs="Times New Roman"/>
                <w:b/>
                <w:bCs/>
                <w:sz w:val="20"/>
                <w:szCs w:val="20"/>
                <w:lang w:eastAsia="en-IN" w:bidi="hi-IN"/>
              </w:rPr>
              <w:t>2497</w:t>
            </w:r>
          </w:p>
        </w:tc>
        <w:tc>
          <w:tcPr>
            <w:tcW w:w="972" w:type="dxa"/>
            <w:tcBorders>
              <w:top w:val="nil"/>
              <w:left w:val="nil"/>
              <w:bottom w:val="single" w:sz="4" w:space="0" w:color="auto"/>
              <w:right w:val="single" w:sz="4" w:space="0" w:color="auto"/>
            </w:tcBorders>
            <w:vAlign w:val="center"/>
          </w:tcPr>
          <w:p w:rsidR="000525F9" w:rsidRPr="005900AD" w:rsidRDefault="00DC4155"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84546</w:t>
            </w:r>
          </w:p>
        </w:tc>
        <w:tc>
          <w:tcPr>
            <w:tcW w:w="883" w:type="dxa"/>
            <w:tcBorders>
              <w:top w:val="nil"/>
              <w:left w:val="nil"/>
              <w:bottom w:val="single" w:sz="4" w:space="0" w:color="auto"/>
              <w:right w:val="single" w:sz="4" w:space="0" w:color="auto"/>
            </w:tcBorders>
            <w:vAlign w:val="center"/>
          </w:tcPr>
          <w:p w:rsidR="000525F9" w:rsidRPr="005900AD" w:rsidRDefault="00DC4155"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83153</w:t>
            </w:r>
          </w:p>
        </w:tc>
        <w:tc>
          <w:tcPr>
            <w:tcW w:w="816" w:type="dxa"/>
            <w:gridSpan w:val="2"/>
            <w:tcBorders>
              <w:top w:val="nil"/>
              <w:left w:val="nil"/>
              <w:bottom w:val="single" w:sz="4" w:space="0" w:color="auto"/>
              <w:right w:val="single" w:sz="4" w:space="0" w:color="auto"/>
            </w:tcBorders>
            <w:vAlign w:val="center"/>
          </w:tcPr>
          <w:p w:rsidR="000525F9" w:rsidRPr="005900AD" w:rsidRDefault="00DC4155"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83153</w:t>
            </w:r>
          </w:p>
        </w:tc>
      </w:tr>
      <w:tr w:rsidR="000525F9" w:rsidRPr="005900AD">
        <w:trPr>
          <w:gridBefore w:val="1"/>
          <w:wBefore w:w="10" w:type="dxa"/>
          <w:trHeight w:val="315"/>
        </w:trPr>
        <w:tc>
          <w:tcPr>
            <w:tcW w:w="783" w:type="dxa"/>
            <w:tcBorders>
              <w:top w:val="nil"/>
              <w:left w:val="single" w:sz="4" w:space="0" w:color="auto"/>
              <w:bottom w:val="single" w:sz="4" w:space="0" w:color="auto"/>
              <w:right w:val="single" w:sz="4" w:space="0" w:color="auto"/>
            </w:tcBorders>
            <w:noWrap/>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7</w:t>
            </w:r>
          </w:p>
        </w:tc>
        <w:tc>
          <w:tcPr>
            <w:tcW w:w="1594" w:type="dxa"/>
            <w:tcBorders>
              <w:top w:val="nil"/>
              <w:left w:val="nil"/>
              <w:bottom w:val="single" w:sz="4" w:space="0" w:color="auto"/>
              <w:right w:val="single" w:sz="4" w:space="0" w:color="auto"/>
            </w:tcBorders>
            <w:vAlign w:val="center"/>
          </w:tcPr>
          <w:p w:rsidR="000525F9" w:rsidRPr="005900AD" w:rsidRDefault="000525F9" w:rsidP="00A70D3D">
            <w:pP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Mandya</w:t>
            </w:r>
          </w:p>
        </w:tc>
        <w:tc>
          <w:tcPr>
            <w:tcW w:w="1048" w:type="dxa"/>
            <w:tcBorders>
              <w:top w:val="nil"/>
              <w:left w:val="nil"/>
              <w:bottom w:val="single" w:sz="4" w:space="0" w:color="auto"/>
              <w:right w:val="single" w:sz="4" w:space="0" w:color="auto"/>
            </w:tcBorders>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391607</w:t>
            </w:r>
          </w:p>
        </w:tc>
        <w:tc>
          <w:tcPr>
            <w:tcW w:w="972" w:type="dxa"/>
            <w:tcBorders>
              <w:top w:val="nil"/>
              <w:left w:val="nil"/>
              <w:bottom w:val="single" w:sz="4" w:space="0" w:color="auto"/>
              <w:right w:val="single" w:sz="4" w:space="0" w:color="auto"/>
            </w:tcBorders>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182189</w:t>
            </w:r>
          </w:p>
        </w:tc>
        <w:tc>
          <w:tcPr>
            <w:tcW w:w="883" w:type="dxa"/>
            <w:tcBorders>
              <w:top w:val="nil"/>
              <w:left w:val="nil"/>
              <w:bottom w:val="single" w:sz="4" w:space="0" w:color="auto"/>
              <w:right w:val="single" w:sz="4" w:space="0" w:color="auto"/>
            </w:tcBorders>
            <w:vAlign w:val="center"/>
          </w:tcPr>
          <w:p w:rsidR="000525F9" w:rsidRPr="00DE0992" w:rsidRDefault="00DE0992" w:rsidP="00A70D3D">
            <w:pPr>
              <w:jc w:val="right"/>
              <w:rPr>
                <w:rFonts w:ascii="Times New Roman" w:hAnsi="Times New Roman" w:cs="Times New Roman"/>
                <w:b/>
                <w:bCs/>
                <w:sz w:val="20"/>
                <w:szCs w:val="20"/>
                <w:lang w:eastAsia="en-IN" w:bidi="hi-IN"/>
              </w:rPr>
            </w:pPr>
            <w:r w:rsidRPr="00DE0992">
              <w:rPr>
                <w:rFonts w:ascii="Times New Roman" w:hAnsi="Times New Roman" w:cs="Times New Roman"/>
                <w:b/>
                <w:bCs/>
                <w:sz w:val="20"/>
                <w:szCs w:val="20"/>
                <w:lang w:eastAsia="en-IN" w:bidi="hi-IN"/>
              </w:rPr>
              <w:t>181124</w:t>
            </w:r>
          </w:p>
        </w:tc>
        <w:tc>
          <w:tcPr>
            <w:tcW w:w="845" w:type="dxa"/>
            <w:tcBorders>
              <w:top w:val="nil"/>
              <w:left w:val="nil"/>
              <w:bottom w:val="single" w:sz="4" w:space="0" w:color="auto"/>
              <w:right w:val="single" w:sz="4" w:space="0" w:color="auto"/>
            </w:tcBorders>
            <w:vAlign w:val="center"/>
          </w:tcPr>
          <w:p w:rsidR="000525F9" w:rsidRPr="005900AD" w:rsidRDefault="00DE0992"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179920</w:t>
            </w:r>
          </w:p>
        </w:tc>
        <w:tc>
          <w:tcPr>
            <w:tcW w:w="893" w:type="dxa"/>
            <w:tcBorders>
              <w:top w:val="nil"/>
              <w:left w:val="nil"/>
              <w:bottom w:val="single" w:sz="4" w:space="0" w:color="auto"/>
              <w:right w:val="single" w:sz="4" w:space="0" w:color="auto"/>
            </w:tcBorders>
            <w:vAlign w:val="center"/>
          </w:tcPr>
          <w:p w:rsidR="000525F9" w:rsidRPr="005900AD" w:rsidRDefault="00880D1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189904</w:t>
            </w:r>
          </w:p>
        </w:tc>
        <w:tc>
          <w:tcPr>
            <w:tcW w:w="972" w:type="dxa"/>
            <w:tcBorders>
              <w:top w:val="nil"/>
              <w:left w:val="nil"/>
              <w:bottom w:val="single" w:sz="4" w:space="0" w:color="auto"/>
              <w:right w:val="single" w:sz="4" w:space="0" w:color="auto"/>
            </w:tcBorders>
            <w:vAlign w:val="center"/>
          </w:tcPr>
          <w:p w:rsidR="000525F9" w:rsidRPr="005900AD" w:rsidRDefault="00880D1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129162</w:t>
            </w:r>
          </w:p>
        </w:tc>
        <w:tc>
          <w:tcPr>
            <w:tcW w:w="883" w:type="dxa"/>
            <w:tcBorders>
              <w:top w:val="nil"/>
              <w:left w:val="nil"/>
              <w:bottom w:val="single" w:sz="4" w:space="0" w:color="auto"/>
              <w:right w:val="single" w:sz="4" w:space="0" w:color="auto"/>
            </w:tcBorders>
            <w:vAlign w:val="center"/>
          </w:tcPr>
          <w:p w:rsidR="000525F9" w:rsidRPr="005900AD" w:rsidRDefault="00DE0992"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129162</w:t>
            </w:r>
          </w:p>
        </w:tc>
        <w:tc>
          <w:tcPr>
            <w:tcW w:w="816" w:type="dxa"/>
            <w:gridSpan w:val="2"/>
            <w:tcBorders>
              <w:top w:val="nil"/>
              <w:left w:val="nil"/>
              <w:bottom w:val="single" w:sz="4" w:space="0" w:color="auto"/>
              <w:right w:val="single" w:sz="4" w:space="0" w:color="auto"/>
            </w:tcBorders>
            <w:vAlign w:val="center"/>
          </w:tcPr>
          <w:p w:rsidR="000525F9" w:rsidRPr="005900AD" w:rsidRDefault="00DE0992"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127565</w:t>
            </w:r>
          </w:p>
        </w:tc>
      </w:tr>
      <w:tr w:rsidR="000525F9" w:rsidRPr="005900AD">
        <w:trPr>
          <w:gridBefore w:val="1"/>
          <w:wBefore w:w="10" w:type="dxa"/>
          <w:trHeight w:val="750"/>
        </w:trPr>
        <w:tc>
          <w:tcPr>
            <w:tcW w:w="2377"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0525F9" w:rsidRPr="005900AD" w:rsidRDefault="000525F9" w:rsidP="00A70D3D">
            <w:pP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One Dist</w:t>
            </w:r>
            <w:r w:rsidRPr="005900AD">
              <w:rPr>
                <w:rFonts w:ascii="Times New Roman" w:hAnsi="Times New Roman" w:cs="Times New Roman"/>
                <w:b/>
                <w:bCs/>
                <w:i/>
                <w:iCs/>
                <w:sz w:val="20"/>
                <w:szCs w:val="20"/>
                <w:lang w:eastAsia="en-IN" w:bidi="hi-IN"/>
              </w:rPr>
              <w:t xml:space="preserve"> </w:t>
            </w:r>
            <w:r w:rsidRPr="005900AD">
              <w:rPr>
                <w:rFonts w:ascii="Times New Roman" w:hAnsi="Times New Roman" w:cs="Times New Roman"/>
                <w:b/>
                <w:bCs/>
                <w:i/>
                <w:iCs/>
                <w:sz w:val="20"/>
                <w:szCs w:val="20"/>
                <w:lang w:eastAsia="en-IN" w:bidi="hi-IN"/>
              </w:rPr>
              <w:br/>
              <w:t>One Bank</w:t>
            </w:r>
            <w:r w:rsidRPr="005900AD">
              <w:rPr>
                <w:rFonts w:ascii="Times New Roman" w:hAnsi="Times New Roman" w:cs="Times New Roman"/>
                <w:b/>
                <w:bCs/>
                <w:sz w:val="20"/>
                <w:szCs w:val="20"/>
                <w:lang w:eastAsia="en-IN" w:bidi="hi-IN"/>
              </w:rPr>
              <w:t xml:space="preserve"> Model</w:t>
            </w:r>
          </w:p>
        </w:tc>
        <w:tc>
          <w:tcPr>
            <w:tcW w:w="1048" w:type="dxa"/>
            <w:tcBorders>
              <w:top w:val="nil"/>
              <w:left w:val="nil"/>
              <w:bottom w:val="single" w:sz="4" w:space="0" w:color="auto"/>
              <w:right w:val="single" w:sz="4" w:space="0" w:color="auto"/>
            </w:tcBorders>
            <w:shd w:val="clear" w:color="000000" w:fill="FFFFFF"/>
            <w:vAlign w:val="center"/>
          </w:tcPr>
          <w:p w:rsidR="000525F9" w:rsidRPr="005900AD" w:rsidRDefault="000525F9" w:rsidP="00A70D3D">
            <w:pPr>
              <w:jc w:val="right"/>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1117257</w:t>
            </w:r>
          </w:p>
        </w:tc>
        <w:tc>
          <w:tcPr>
            <w:tcW w:w="972" w:type="dxa"/>
            <w:tcBorders>
              <w:top w:val="nil"/>
              <w:left w:val="nil"/>
              <w:bottom w:val="single" w:sz="4" w:space="0" w:color="auto"/>
              <w:right w:val="single" w:sz="4" w:space="0" w:color="auto"/>
            </w:tcBorders>
            <w:shd w:val="clear" w:color="000000" w:fill="FFFFFF"/>
            <w:vAlign w:val="center"/>
          </w:tcPr>
          <w:p w:rsidR="000525F9" w:rsidRPr="005900AD" w:rsidRDefault="00880D1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395133</w:t>
            </w:r>
          </w:p>
        </w:tc>
        <w:tc>
          <w:tcPr>
            <w:tcW w:w="883" w:type="dxa"/>
            <w:tcBorders>
              <w:top w:val="nil"/>
              <w:left w:val="nil"/>
              <w:bottom w:val="single" w:sz="4" w:space="0" w:color="auto"/>
              <w:right w:val="single" w:sz="4" w:space="0" w:color="auto"/>
            </w:tcBorders>
            <w:shd w:val="clear" w:color="000000" w:fill="FFFFFF"/>
            <w:vAlign w:val="center"/>
          </w:tcPr>
          <w:p w:rsidR="000525F9" w:rsidRPr="005900AD" w:rsidRDefault="00DE0992"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393103</w:t>
            </w:r>
          </w:p>
        </w:tc>
        <w:tc>
          <w:tcPr>
            <w:tcW w:w="845" w:type="dxa"/>
            <w:tcBorders>
              <w:top w:val="nil"/>
              <w:left w:val="nil"/>
              <w:bottom w:val="single" w:sz="4" w:space="0" w:color="auto"/>
              <w:right w:val="single" w:sz="4" w:space="0" w:color="auto"/>
            </w:tcBorders>
            <w:shd w:val="clear" w:color="000000" w:fill="FFFFFF"/>
            <w:vAlign w:val="center"/>
          </w:tcPr>
          <w:p w:rsidR="000525F9" w:rsidRPr="005900AD" w:rsidRDefault="00DE0992"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391894</w:t>
            </w:r>
          </w:p>
        </w:tc>
        <w:tc>
          <w:tcPr>
            <w:tcW w:w="893" w:type="dxa"/>
            <w:tcBorders>
              <w:top w:val="nil"/>
              <w:left w:val="nil"/>
              <w:bottom w:val="single" w:sz="4" w:space="0" w:color="auto"/>
              <w:right w:val="single" w:sz="4" w:space="0" w:color="auto"/>
            </w:tcBorders>
            <w:shd w:val="clear" w:color="000000" w:fill="FFFFFF"/>
            <w:vAlign w:val="center"/>
          </w:tcPr>
          <w:p w:rsidR="000525F9" w:rsidRPr="005900AD" w:rsidRDefault="00DC4155"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425535</w:t>
            </w:r>
          </w:p>
        </w:tc>
        <w:tc>
          <w:tcPr>
            <w:tcW w:w="972" w:type="dxa"/>
            <w:tcBorders>
              <w:top w:val="nil"/>
              <w:left w:val="nil"/>
              <w:bottom w:val="single" w:sz="4" w:space="0" w:color="auto"/>
              <w:right w:val="single" w:sz="4" w:space="0" w:color="auto"/>
            </w:tcBorders>
            <w:shd w:val="clear" w:color="000000" w:fill="FFFFFF"/>
            <w:vAlign w:val="center"/>
          </w:tcPr>
          <w:p w:rsidR="000525F9" w:rsidRPr="005900AD" w:rsidRDefault="00DC4155"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295852</w:t>
            </w:r>
          </w:p>
        </w:tc>
        <w:tc>
          <w:tcPr>
            <w:tcW w:w="883" w:type="dxa"/>
            <w:tcBorders>
              <w:top w:val="nil"/>
              <w:left w:val="nil"/>
              <w:bottom w:val="single" w:sz="4" w:space="0" w:color="auto"/>
              <w:right w:val="single" w:sz="4" w:space="0" w:color="auto"/>
            </w:tcBorders>
            <w:shd w:val="clear" w:color="000000" w:fill="FFFFFF"/>
            <w:vAlign w:val="center"/>
          </w:tcPr>
          <w:p w:rsidR="000525F9" w:rsidRPr="005900AD" w:rsidRDefault="00DC4155"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294367</w:t>
            </w:r>
          </w:p>
        </w:tc>
        <w:tc>
          <w:tcPr>
            <w:tcW w:w="816" w:type="dxa"/>
            <w:gridSpan w:val="2"/>
            <w:tcBorders>
              <w:top w:val="nil"/>
              <w:left w:val="nil"/>
              <w:bottom w:val="single" w:sz="4" w:space="0" w:color="auto"/>
              <w:right w:val="single" w:sz="4" w:space="0" w:color="auto"/>
            </w:tcBorders>
            <w:shd w:val="clear" w:color="000000" w:fill="FFFFFF"/>
            <w:vAlign w:val="center"/>
          </w:tcPr>
          <w:p w:rsidR="000525F9" w:rsidRPr="005900AD" w:rsidRDefault="00DC4155"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282490</w:t>
            </w:r>
          </w:p>
        </w:tc>
      </w:tr>
      <w:tr w:rsidR="000525F9" w:rsidRPr="005900AD">
        <w:trPr>
          <w:gridBefore w:val="1"/>
          <w:wBefore w:w="10" w:type="dxa"/>
          <w:trHeight w:val="375"/>
        </w:trPr>
        <w:tc>
          <w:tcPr>
            <w:tcW w:w="783" w:type="dxa"/>
            <w:tcBorders>
              <w:top w:val="nil"/>
              <w:left w:val="single" w:sz="4" w:space="0" w:color="auto"/>
              <w:bottom w:val="single" w:sz="4" w:space="0" w:color="auto"/>
              <w:right w:val="single" w:sz="4" w:space="0" w:color="auto"/>
            </w:tcBorders>
            <w:noWrap/>
            <w:vAlign w:val="bottom"/>
          </w:tcPr>
          <w:p w:rsidR="000525F9" w:rsidRPr="005900AD" w:rsidRDefault="000525F9" w:rsidP="00A70D3D">
            <w:pP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Grand Total</w:t>
            </w:r>
          </w:p>
        </w:tc>
        <w:tc>
          <w:tcPr>
            <w:tcW w:w="1594" w:type="dxa"/>
            <w:tcBorders>
              <w:top w:val="nil"/>
              <w:left w:val="nil"/>
              <w:bottom w:val="single" w:sz="4" w:space="0" w:color="auto"/>
              <w:right w:val="single" w:sz="4" w:space="0" w:color="auto"/>
            </w:tcBorders>
            <w:noWrap/>
            <w:vAlign w:val="bottom"/>
          </w:tcPr>
          <w:p w:rsidR="000525F9" w:rsidRPr="005900AD" w:rsidRDefault="000525F9" w:rsidP="00A70D3D">
            <w:pP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 </w:t>
            </w:r>
          </w:p>
        </w:tc>
        <w:tc>
          <w:tcPr>
            <w:tcW w:w="1048" w:type="dxa"/>
            <w:tcBorders>
              <w:top w:val="nil"/>
              <w:left w:val="nil"/>
              <w:bottom w:val="single" w:sz="4" w:space="0" w:color="auto"/>
              <w:right w:val="single" w:sz="4" w:space="0" w:color="auto"/>
            </w:tcBorders>
            <w:noWrap/>
            <w:vAlign w:val="bottom"/>
          </w:tcPr>
          <w:p w:rsidR="000525F9" w:rsidRPr="005900AD" w:rsidRDefault="00880D1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2875515</w:t>
            </w:r>
          </w:p>
        </w:tc>
        <w:tc>
          <w:tcPr>
            <w:tcW w:w="972" w:type="dxa"/>
            <w:tcBorders>
              <w:top w:val="nil"/>
              <w:left w:val="nil"/>
              <w:bottom w:val="single" w:sz="4" w:space="0" w:color="auto"/>
              <w:right w:val="single" w:sz="4" w:space="0" w:color="auto"/>
            </w:tcBorders>
            <w:noWrap/>
            <w:vAlign w:val="bottom"/>
          </w:tcPr>
          <w:p w:rsidR="000525F9" w:rsidRPr="005900AD" w:rsidRDefault="00880D16"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781540</w:t>
            </w:r>
          </w:p>
        </w:tc>
        <w:tc>
          <w:tcPr>
            <w:tcW w:w="883" w:type="dxa"/>
            <w:tcBorders>
              <w:top w:val="nil"/>
              <w:left w:val="nil"/>
              <w:bottom w:val="single" w:sz="4" w:space="0" w:color="auto"/>
              <w:right w:val="single" w:sz="4" w:space="0" w:color="auto"/>
            </w:tcBorders>
            <w:noWrap/>
            <w:vAlign w:val="bottom"/>
          </w:tcPr>
          <w:p w:rsidR="000525F9" w:rsidRPr="005900AD" w:rsidRDefault="0067094A"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757098</w:t>
            </w:r>
          </w:p>
        </w:tc>
        <w:tc>
          <w:tcPr>
            <w:tcW w:w="845" w:type="dxa"/>
            <w:tcBorders>
              <w:top w:val="nil"/>
              <w:left w:val="nil"/>
              <w:bottom w:val="single" w:sz="4" w:space="0" w:color="auto"/>
              <w:right w:val="single" w:sz="4" w:space="0" w:color="auto"/>
            </w:tcBorders>
            <w:noWrap/>
            <w:vAlign w:val="bottom"/>
          </w:tcPr>
          <w:p w:rsidR="000525F9" w:rsidRPr="005900AD" w:rsidRDefault="0067094A"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748160</w:t>
            </w:r>
          </w:p>
        </w:tc>
        <w:tc>
          <w:tcPr>
            <w:tcW w:w="893" w:type="dxa"/>
            <w:tcBorders>
              <w:top w:val="nil"/>
              <w:left w:val="nil"/>
              <w:bottom w:val="single" w:sz="4" w:space="0" w:color="auto"/>
              <w:right w:val="single" w:sz="4" w:space="0" w:color="auto"/>
            </w:tcBorders>
            <w:noWrap/>
            <w:vAlign w:val="bottom"/>
          </w:tcPr>
          <w:p w:rsidR="000525F9" w:rsidRPr="005900AD" w:rsidRDefault="00DC4155"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736837</w:t>
            </w:r>
          </w:p>
        </w:tc>
        <w:tc>
          <w:tcPr>
            <w:tcW w:w="972" w:type="dxa"/>
            <w:tcBorders>
              <w:top w:val="nil"/>
              <w:left w:val="nil"/>
              <w:bottom w:val="single" w:sz="4" w:space="0" w:color="auto"/>
              <w:right w:val="single" w:sz="4" w:space="0" w:color="auto"/>
            </w:tcBorders>
            <w:noWrap/>
            <w:vAlign w:val="bottom"/>
          </w:tcPr>
          <w:p w:rsidR="000525F9" w:rsidRPr="005900AD" w:rsidRDefault="00DC4155"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499201</w:t>
            </w:r>
          </w:p>
        </w:tc>
        <w:tc>
          <w:tcPr>
            <w:tcW w:w="883" w:type="dxa"/>
            <w:tcBorders>
              <w:top w:val="nil"/>
              <w:left w:val="nil"/>
              <w:bottom w:val="single" w:sz="4" w:space="0" w:color="auto"/>
              <w:right w:val="single" w:sz="4" w:space="0" w:color="auto"/>
            </w:tcBorders>
            <w:noWrap/>
            <w:vAlign w:val="bottom"/>
          </w:tcPr>
          <w:p w:rsidR="000525F9" w:rsidRPr="005900AD" w:rsidRDefault="00DC4155"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452251</w:t>
            </w:r>
          </w:p>
        </w:tc>
        <w:tc>
          <w:tcPr>
            <w:tcW w:w="816" w:type="dxa"/>
            <w:gridSpan w:val="2"/>
            <w:tcBorders>
              <w:top w:val="nil"/>
              <w:left w:val="nil"/>
              <w:bottom w:val="single" w:sz="4" w:space="0" w:color="auto"/>
              <w:right w:val="single" w:sz="4" w:space="0" w:color="auto"/>
            </w:tcBorders>
            <w:noWrap/>
            <w:vAlign w:val="bottom"/>
          </w:tcPr>
          <w:p w:rsidR="000525F9" w:rsidRPr="005900AD" w:rsidRDefault="00DC4155" w:rsidP="00A70D3D">
            <w:pPr>
              <w:jc w:val="right"/>
              <w:rPr>
                <w:rFonts w:ascii="Times New Roman" w:hAnsi="Times New Roman" w:cs="Times New Roman"/>
                <w:b/>
                <w:bCs/>
                <w:sz w:val="20"/>
                <w:szCs w:val="20"/>
                <w:lang w:eastAsia="en-IN" w:bidi="hi-IN"/>
              </w:rPr>
            </w:pPr>
            <w:r>
              <w:rPr>
                <w:rFonts w:ascii="Times New Roman" w:hAnsi="Times New Roman" w:cs="Times New Roman"/>
                <w:b/>
                <w:bCs/>
                <w:sz w:val="20"/>
                <w:szCs w:val="20"/>
                <w:lang w:eastAsia="en-IN" w:bidi="hi-IN"/>
              </w:rPr>
              <w:t>433054</w:t>
            </w:r>
          </w:p>
        </w:tc>
      </w:tr>
      <w:tr w:rsidR="000525F9" w:rsidRPr="005900AD">
        <w:trPr>
          <w:gridBefore w:val="1"/>
          <w:wBefore w:w="10" w:type="dxa"/>
          <w:trHeight w:val="315"/>
        </w:trPr>
        <w:tc>
          <w:tcPr>
            <w:tcW w:w="783" w:type="dxa"/>
            <w:tcBorders>
              <w:top w:val="nil"/>
              <w:left w:val="single" w:sz="4" w:space="0" w:color="auto"/>
              <w:bottom w:val="single" w:sz="4" w:space="0" w:color="auto"/>
              <w:right w:val="single" w:sz="4" w:space="0" w:color="auto"/>
            </w:tcBorders>
            <w:noWrap/>
            <w:vAlign w:val="bottom"/>
          </w:tcPr>
          <w:p w:rsidR="000525F9" w:rsidRPr="005900AD" w:rsidRDefault="000525F9" w:rsidP="00A70D3D">
            <w:pP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 </w:t>
            </w:r>
          </w:p>
        </w:tc>
        <w:tc>
          <w:tcPr>
            <w:tcW w:w="1594" w:type="dxa"/>
            <w:tcBorders>
              <w:top w:val="nil"/>
              <w:left w:val="nil"/>
              <w:bottom w:val="single" w:sz="4" w:space="0" w:color="auto"/>
              <w:right w:val="single" w:sz="4" w:space="0" w:color="auto"/>
            </w:tcBorders>
            <w:noWrap/>
            <w:vAlign w:val="bottom"/>
          </w:tcPr>
          <w:p w:rsidR="000525F9" w:rsidRPr="005900AD" w:rsidRDefault="000525F9" w:rsidP="00A70D3D">
            <w:pP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 </w:t>
            </w:r>
          </w:p>
        </w:tc>
        <w:tc>
          <w:tcPr>
            <w:tcW w:w="1048" w:type="dxa"/>
            <w:tcBorders>
              <w:top w:val="nil"/>
              <w:left w:val="nil"/>
              <w:bottom w:val="single" w:sz="4" w:space="0" w:color="auto"/>
              <w:right w:val="single" w:sz="4" w:space="0" w:color="auto"/>
            </w:tcBorders>
            <w:noWrap/>
            <w:vAlign w:val="bottom"/>
          </w:tcPr>
          <w:p w:rsidR="000525F9" w:rsidRPr="005900AD" w:rsidRDefault="000525F9" w:rsidP="00A70D3D">
            <w:pP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 </w:t>
            </w:r>
          </w:p>
        </w:tc>
        <w:tc>
          <w:tcPr>
            <w:tcW w:w="972" w:type="dxa"/>
            <w:tcBorders>
              <w:top w:val="nil"/>
              <w:left w:val="nil"/>
              <w:bottom w:val="single" w:sz="4" w:space="0" w:color="auto"/>
              <w:right w:val="single" w:sz="4" w:space="0" w:color="auto"/>
            </w:tcBorders>
            <w:noWrap/>
            <w:vAlign w:val="bottom"/>
          </w:tcPr>
          <w:p w:rsidR="000525F9" w:rsidRPr="005900AD" w:rsidRDefault="000525F9" w:rsidP="00A70D3D">
            <w:pP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 </w:t>
            </w:r>
          </w:p>
        </w:tc>
        <w:tc>
          <w:tcPr>
            <w:tcW w:w="5292" w:type="dxa"/>
            <w:gridSpan w:val="7"/>
            <w:tcBorders>
              <w:top w:val="single" w:sz="4" w:space="0" w:color="auto"/>
              <w:left w:val="nil"/>
              <w:bottom w:val="single" w:sz="4" w:space="0" w:color="auto"/>
              <w:right w:val="single" w:sz="4" w:space="0" w:color="000000"/>
            </w:tcBorders>
            <w:noWrap/>
            <w:vAlign w:val="bottom"/>
          </w:tcPr>
          <w:p w:rsidR="000525F9" w:rsidRPr="005900AD" w:rsidRDefault="000525F9" w:rsidP="00A70D3D">
            <w:pPr>
              <w:jc w:val="center"/>
              <w:rPr>
                <w:rFonts w:ascii="Times New Roman" w:hAnsi="Times New Roman" w:cs="Times New Roman"/>
                <w:b/>
                <w:bCs/>
                <w:sz w:val="20"/>
                <w:szCs w:val="20"/>
                <w:lang w:eastAsia="en-IN" w:bidi="hi-IN"/>
              </w:rPr>
            </w:pPr>
            <w:r w:rsidRPr="005900AD">
              <w:rPr>
                <w:rFonts w:ascii="Times New Roman" w:hAnsi="Times New Roman" w:cs="Times New Roman"/>
                <w:b/>
                <w:bCs/>
                <w:sz w:val="20"/>
                <w:szCs w:val="20"/>
                <w:lang w:eastAsia="en-IN" w:bidi="hi-IN"/>
              </w:rPr>
              <w:t>(Data Source :Technology Service Providers)</w:t>
            </w:r>
          </w:p>
        </w:tc>
      </w:tr>
    </w:tbl>
    <w:p w:rsidR="002B7132" w:rsidRDefault="002B7132" w:rsidP="00F06BA6">
      <w:pPr>
        <w:spacing w:line="360" w:lineRule="auto"/>
        <w:rPr>
          <w:sz w:val="22"/>
          <w:szCs w:val="22"/>
        </w:rPr>
      </w:pPr>
    </w:p>
    <w:p w:rsidR="00F06BA6" w:rsidRDefault="00F06BA6" w:rsidP="00C81092">
      <w:pPr>
        <w:spacing w:line="360" w:lineRule="auto"/>
        <w:jc w:val="both"/>
      </w:pPr>
      <w:r>
        <w:t>SLBC had advised concerned 7 LDMs to ensure 100% accomplishment</w:t>
      </w:r>
      <w:r w:rsidR="0010501E">
        <w:t>.</w:t>
      </w:r>
      <w:r>
        <w:t xml:space="preserve">  Further, advised them to conduct District Level meetings to impress upon the urgency &amp; immense significance attached for completion of EBT scheme effectively before the stipulated cut-off date and submit Action Plan / Roadmap for achieving the same.  </w:t>
      </w:r>
    </w:p>
    <w:p w:rsidR="00F06BA6" w:rsidRDefault="00F06BA6" w:rsidP="00C81092">
      <w:pPr>
        <w:spacing w:line="360" w:lineRule="auto"/>
        <w:jc w:val="both"/>
      </w:pPr>
    </w:p>
    <w:p w:rsidR="00F06BA6" w:rsidRDefault="00F06BA6" w:rsidP="00C81092">
      <w:pPr>
        <w:spacing w:line="360" w:lineRule="auto"/>
        <w:jc w:val="both"/>
      </w:pPr>
      <w:r>
        <w:t xml:space="preserve">Based on the feedback received from few banks/ LDMs, the following issues were brought to the notice of Finance Dept, </w:t>
      </w:r>
      <w:proofErr w:type="spellStart"/>
      <w:r>
        <w:t>GoK</w:t>
      </w:r>
      <w:proofErr w:type="spellEnd"/>
      <w:r>
        <w:t xml:space="preserve"> for doing the needful.</w:t>
      </w:r>
    </w:p>
    <w:p w:rsidR="00F06BA6" w:rsidRDefault="00F06BA6" w:rsidP="00C81092">
      <w:pPr>
        <w:spacing w:line="360" w:lineRule="auto"/>
        <w:jc w:val="both"/>
      </w:pPr>
    </w:p>
    <w:p w:rsidR="00F06BA6" w:rsidRDefault="00F06BA6" w:rsidP="00C81092">
      <w:pPr>
        <w:numPr>
          <w:ilvl w:val="0"/>
          <w:numId w:val="20"/>
        </w:numPr>
        <w:spacing w:line="360" w:lineRule="auto"/>
        <w:jc w:val="both"/>
        <w:rPr>
          <w:bCs/>
          <w:sz w:val="22"/>
          <w:szCs w:val="22"/>
        </w:rPr>
      </w:pPr>
      <w:r>
        <w:rPr>
          <w:bCs/>
          <w:sz w:val="22"/>
          <w:szCs w:val="22"/>
        </w:rPr>
        <w:t>Incorrect generation of notices.  Beneficiaries already enrolled earlier or having cards have again attended enrolment.</w:t>
      </w:r>
    </w:p>
    <w:p w:rsidR="00F06BA6" w:rsidRPr="00906745" w:rsidRDefault="00F06BA6" w:rsidP="00C81092">
      <w:pPr>
        <w:numPr>
          <w:ilvl w:val="0"/>
          <w:numId w:val="20"/>
        </w:numPr>
        <w:spacing w:line="360" w:lineRule="auto"/>
        <w:jc w:val="both"/>
        <w:rPr>
          <w:sz w:val="22"/>
          <w:szCs w:val="22"/>
        </w:rPr>
      </w:pPr>
      <w:r>
        <w:rPr>
          <w:bCs/>
          <w:sz w:val="22"/>
          <w:szCs w:val="22"/>
        </w:rPr>
        <w:t>Accurate details of beneficiaries who are yet to enroll are not available with Village Accountants / Assistants.  The details of beneficiaries furnished in the list were not available in the location.</w:t>
      </w:r>
    </w:p>
    <w:p w:rsidR="00F06BA6" w:rsidRPr="00906745" w:rsidRDefault="00F06BA6" w:rsidP="00C81092">
      <w:pPr>
        <w:numPr>
          <w:ilvl w:val="0"/>
          <w:numId w:val="20"/>
        </w:numPr>
        <w:spacing w:line="360" w:lineRule="auto"/>
        <w:jc w:val="both"/>
        <w:rPr>
          <w:sz w:val="22"/>
          <w:szCs w:val="22"/>
        </w:rPr>
      </w:pPr>
      <w:r>
        <w:rPr>
          <w:bCs/>
          <w:sz w:val="22"/>
          <w:szCs w:val="22"/>
        </w:rPr>
        <w:t xml:space="preserve">In some cases, notices were issued on the enrolment day resulting in poor awareness of the enrolment </w:t>
      </w:r>
      <w:proofErr w:type="spellStart"/>
      <w:r>
        <w:rPr>
          <w:bCs/>
          <w:sz w:val="22"/>
          <w:szCs w:val="22"/>
        </w:rPr>
        <w:t>programme</w:t>
      </w:r>
      <w:proofErr w:type="spellEnd"/>
      <w:r>
        <w:rPr>
          <w:bCs/>
          <w:sz w:val="22"/>
          <w:szCs w:val="22"/>
        </w:rPr>
        <w:t xml:space="preserve">.  </w:t>
      </w:r>
    </w:p>
    <w:p w:rsidR="00F06BA6" w:rsidRPr="00906745" w:rsidRDefault="00F06BA6" w:rsidP="00C81092">
      <w:pPr>
        <w:numPr>
          <w:ilvl w:val="0"/>
          <w:numId w:val="20"/>
        </w:numPr>
        <w:spacing w:line="360" w:lineRule="auto"/>
        <w:jc w:val="both"/>
        <w:rPr>
          <w:sz w:val="22"/>
          <w:szCs w:val="22"/>
        </w:rPr>
      </w:pPr>
      <w:r>
        <w:rPr>
          <w:bCs/>
          <w:sz w:val="22"/>
          <w:szCs w:val="22"/>
        </w:rPr>
        <w:lastRenderedPageBreak/>
        <w:t>Non-availability of Village Accountants / Assistants at the enrolment location for proper coordination.</w:t>
      </w:r>
    </w:p>
    <w:p w:rsidR="00FC7F09" w:rsidRDefault="00F06BA6" w:rsidP="00C81092">
      <w:pPr>
        <w:numPr>
          <w:ilvl w:val="0"/>
          <w:numId w:val="20"/>
        </w:numPr>
        <w:spacing w:line="360" w:lineRule="auto"/>
        <w:jc w:val="both"/>
        <w:rPr>
          <w:sz w:val="22"/>
          <w:szCs w:val="22"/>
        </w:rPr>
      </w:pPr>
      <w:r>
        <w:rPr>
          <w:bCs/>
          <w:sz w:val="22"/>
          <w:szCs w:val="22"/>
        </w:rPr>
        <w:t>Death &amp; Migrated beneficiaries’ records continued to be shown as pending.</w:t>
      </w:r>
    </w:p>
    <w:p w:rsidR="00F06BA6" w:rsidRDefault="00086FD4" w:rsidP="00C81092">
      <w:pPr>
        <w:numPr>
          <w:ilvl w:val="0"/>
          <w:numId w:val="20"/>
        </w:numPr>
        <w:spacing w:line="360" w:lineRule="auto"/>
        <w:jc w:val="both"/>
        <w:rPr>
          <w:sz w:val="22"/>
          <w:szCs w:val="22"/>
        </w:rPr>
      </w:pPr>
      <w:r>
        <w:rPr>
          <w:sz w:val="22"/>
          <w:szCs w:val="22"/>
        </w:rPr>
        <w:t xml:space="preserve"> </w:t>
      </w:r>
      <w:r w:rsidR="00F06BA6">
        <w:rPr>
          <w:sz w:val="22"/>
          <w:szCs w:val="22"/>
        </w:rPr>
        <w:t>Village Accountants / Assistants are not evincing interest in organizing camps.</w:t>
      </w:r>
    </w:p>
    <w:p w:rsidR="00F06BA6" w:rsidRDefault="00F06BA6" w:rsidP="00C81092">
      <w:pPr>
        <w:numPr>
          <w:ilvl w:val="0"/>
          <w:numId w:val="20"/>
        </w:numPr>
        <w:spacing w:line="360" w:lineRule="auto"/>
        <w:jc w:val="both"/>
        <w:rPr>
          <w:sz w:val="22"/>
          <w:szCs w:val="22"/>
        </w:rPr>
      </w:pPr>
      <w:r>
        <w:rPr>
          <w:sz w:val="22"/>
          <w:szCs w:val="22"/>
        </w:rPr>
        <w:t xml:space="preserve">Though the TSP is uploading all the data pertaining to that </w:t>
      </w:r>
      <w:proofErr w:type="spellStart"/>
      <w:r>
        <w:rPr>
          <w:sz w:val="22"/>
          <w:szCs w:val="22"/>
        </w:rPr>
        <w:t>Taluk</w:t>
      </w:r>
      <w:proofErr w:type="spellEnd"/>
      <w:r>
        <w:rPr>
          <w:sz w:val="22"/>
          <w:szCs w:val="22"/>
        </w:rPr>
        <w:t xml:space="preserve"> before drawing the enrolment schedule, the response is not encouraging.</w:t>
      </w:r>
    </w:p>
    <w:p w:rsidR="00F06BA6" w:rsidRDefault="00F06BA6" w:rsidP="00C81092">
      <w:pPr>
        <w:numPr>
          <w:ilvl w:val="0"/>
          <w:numId w:val="20"/>
        </w:numPr>
        <w:spacing w:line="360" w:lineRule="auto"/>
        <w:jc w:val="both"/>
        <w:rPr>
          <w:sz w:val="22"/>
          <w:szCs w:val="22"/>
        </w:rPr>
      </w:pPr>
      <w:r>
        <w:rPr>
          <w:sz w:val="22"/>
          <w:szCs w:val="22"/>
        </w:rPr>
        <w:t xml:space="preserve">Abrupt cancellation of scheduled camps by </w:t>
      </w:r>
      <w:proofErr w:type="spellStart"/>
      <w:r>
        <w:rPr>
          <w:sz w:val="22"/>
          <w:szCs w:val="22"/>
        </w:rPr>
        <w:t>Taluk</w:t>
      </w:r>
      <w:proofErr w:type="spellEnd"/>
      <w:r>
        <w:rPr>
          <w:sz w:val="22"/>
          <w:szCs w:val="22"/>
        </w:rPr>
        <w:t xml:space="preserve"> Administration</w:t>
      </w:r>
      <w:r w:rsidR="00D46681">
        <w:rPr>
          <w:sz w:val="22"/>
          <w:szCs w:val="22"/>
        </w:rPr>
        <w:t xml:space="preserve"> in some cases.</w:t>
      </w:r>
    </w:p>
    <w:p w:rsidR="00897C6E" w:rsidRDefault="00897C6E" w:rsidP="00C81092">
      <w:pPr>
        <w:numPr>
          <w:ilvl w:val="0"/>
          <w:numId w:val="20"/>
        </w:numPr>
        <w:spacing w:line="360" w:lineRule="auto"/>
        <w:jc w:val="both"/>
        <w:rPr>
          <w:sz w:val="22"/>
          <w:szCs w:val="22"/>
        </w:rPr>
      </w:pPr>
      <w:r>
        <w:rPr>
          <w:sz w:val="22"/>
          <w:szCs w:val="22"/>
        </w:rPr>
        <w:t>Duplication in beneficiaries’ data while downloading from portal. Need for reconciliation taking into account deceased and permanently migrated beneficiaries.</w:t>
      </w:r>
    </w:p>
    <w:p w:rsidR="00897C6E" w:rsidRDefault="00897C6E" w:rsidP="00897C6E">
      <w:pPr>
        <w:jc w:val="both"/>
        <w:rPr>
          <w:sz w:val="22"/>
          <w:szCs w:val="22"/>
        </w:rPr>
      </w:pPr>
    </w:p>
    <w:p w:rsidR="00826D55" w:rsidRPr="005900AD" w:rsidRDefault="00874732" w:rsidP="00826D55">
      <w:pPr>
        <w:jc w:val="both"/>
        <w:rPr>
          <w:sz w:val="22"/>
          <w:szCs w:val="22"/>
        </w:rPr>
      </w:pPr>
      <w:r w:rsidRPr="005900AD">
        <w:rPr>
          <w:sz w:val="22"/>
          <w:szCs w:val="22"/>
        </w:rPr>
        <w:t xml:space="preserve">Bank-wise performance is furnished in </w:t>
      </w:r>
      <w:r w:rsidRPr="005900AD">
        <w:rPr>
          <w:b/>
          <w:sz w:val="22"/>
          <w:szCs w:val="22"/>
        </w:rPr>
        <w:t xml:space="preserve">‘Annexure </w:t>
      </w:r>
      <w:r w:rsidR="004E32A8">
        <w:rPr>
          <w:b/>
          <w:sz w:val="22"/>
          <w:szCs w:val="22"/>
        </w:rPr>
        <w:t>E</w:t>
      </w:r>
      <w:r w:rsidRPr="005900AD">
        <w:rPr>
          <w:b/>
          <w:sz w:val="22"/>
          <w:szCs w:val="22"/>
        </w:rPr>
        <w:t>’</w:t>
      </w:r>
      <w:r w:rsidRPr="005900AD">
        <w:rPr>
          <w:sz w:val="22"/>
          <w:szCs w:val="22"/>
        </w:rPr>
        <w:t>.</w:t>
      </w:r>
    </w:p>
    <w:p w:rsidR="00FC7F09" w:rsidRDefault="00FC7F09" w:rsidP="00332772">
      <w:pPr>
        <w:pStyle w:val="BodyText"/>
        <w:rPr>
          <w:rFonts w:ascii="Arial" w:hAnsi="Arial" w:cs="Arial"/>
          <w:iCs/>
          <w:sz w:val="22"/>
          <w:szCs w:val="22"/>
          <w:lang w:val="fr-FR"/>
        </w:rPr>
      </w:pPr>
    </w:p>
    <w:p w:rsidR="00DA3203" w:rsidRPr="00F545AF" w:rsidRDefault="00333E10" w:rsidP="00332772">
      <w:pPr>
        <w:pStyle w:val="BodyText"/>
        <w:rPr>
          <w:rFonts w:ascii="Arial" w:hAnsi="Arial" w:cs="Arial"/>
          <w:sz w:val="22"/>
          <w:szCs w:val="22"/>
          <w:lang w:val="fr-FR"/>
        </w:rPr>
      </w:pPr>
      <w:r w:rsidRPr="00F545AF">
        <w:rPr>
          <w:rFonts w:ascii="Arial" w:hAnsi="Arial" w:cs="Arial"/>
          <w:iCs/>
          <w:sz w:val="22"/>
          <w:szCs w:val="22"/>
          <w:lang w:val="fr-FR"/>
        </w:rPr>
        <w:t xml:space="preserve">AGENDA </w:t>
      </w:r>
      <w:r w:rsidR="00495493" w:rsidRPr="00F545AF">
        <w:rPr>
          <w:rFonts w:ascii="Arial" w:hAnsi="Arial" w:cs="Arial"/>
          <w:iCs/>
          <w:sz w:val="22"/>
          <w:szCs w:val="22"/>
          <w:lang w:val="fr-FR"/>
        </w:rPr>
        <w:t>4</w:t>
      </w:r>
      <w:r w:rsidR="00E40138" w:rsidRPr="00F545AF">
        <w:rPr>
          <w:rFonts w:ascii="Arial" w:hAnsi="Arial" w:cs="Arial"/>
          <w:iCs/>
          <w:sz w:val="22"/>
          <w:szCs w:val="22"/>
          <w:lang w:val="fr-FR"/>
        </w:rPr>
        <w:t xml:space="preserve">.0 </w:t>
      </w:r>
      <w:r w:rsidR="00A666B2" w:rsidRPr="00F545AF">
        <w:rPr>
          <w:rFonts w:ascii="Arial" w:hAnsi="Arial" w:cs="Arial"/>
          <w:iCs/>
          <w:sz w:val="22"/>
          <w:szCs w:val="22"/>
          <w:lang w:val="fr-FR"/>
        </w:rPr>
        <w:t xml:space="preserve">: </w:t>
      </w:r>
      <w:r w:rsidR="003F694D" w:rsidRPr="00F545AF">
        <w:rPr>
          <w:rFonts w:ascii="Arial" w:hAnsi="Arial" w:cs="Arial"/>
          <w:sz w:val="22"/>
          <w:szCs w:val="22"/>
          <w:lang w:val="fr-FR"/>
        </w:rPr>
        <w:t xml:space="preserve">FINANCIAL LITERACY CENTRES </w:t>
      </w:r>
      <w:r w:rsidR="0054146A" w:rsidRPr="00F545AF">
        <w:rPr>
          <w:rFonts w:ascii="Arial" w:hAnsi="Arial" w:cs="Arial"/>
          <w:sz w:val="22"/>
          <w:szCs w:val="22"/>
          <w:lang w:val="fr-FR"/>
        </w:rPr>
        <w:t>(</w:t>
      </w:r>
      <w:proofErr w:type="spellStart"/>
      <w:r w:rsidR="0054146A" w:rsidRPr="00F545AF">
        <w:rPr>
          <w:rFonts w:ascii="Arial" w:hAnsi="Arial" w:cs="Arial"/>
          <w:sz w:val="22"/>
          <w:szCs w:val="22"/>
          <w:lang w:val="fr-FR"/>
        </w:rPr>
        <w:t>FLCs</w:t>
      </w:r>
      <w:proofErr w:type="spellEnd"/>
      <w:r w:rsidR="0054146A" w:rsidRPr="00F545AF">
        <w:rPr>
          <w:rFonts w:ascii="Arial" w:hAnsi="Arial" w:cs="Arial"/>
          <w:sz w:val="22"/>
          <w:szCs w:val="22"/>
          <w:lang w:val="fr-FR"/>
        </w:rPr>
        <w:t>):</w:t>
      </w:r>
    </w:p>
    <w:p w:rsidR="00C467B2" w:rsidRPr="00F545AF" w:rsidRDefault="00C467B2" w:rsidP="00332772">
      <w:pPr>
        <w:pStyle w:val="BodyText"/>
        <w:rPr>
          <w:rFonts w:ascii="Arial" w:hAnsi="Arial" w:cs="Arial"/>
          <w:sz w:val="8"/>
          <w:szCs w:val="8"/>
          <w:lang w:val="fr-FR"/>
        </w:rPr>
      </w:pPr>
    </w:p>
    <w:p w:rsidR="00B57EEA" w:rsidRPr="00F545AF" w:rsidRDefault="00B57EEA" w:rsidP="00332772">
      <w:pPr>
        <w:pStyle w:val="BodyText"/>
        <w:rPr>
          <w:rFonts w:ascii="Arial" w:hAnsi="Arial" w:cs="Arial"/>
          <w:sz w:val="8"/>
          <w:szCs w:val="8"/>
          <w:lang w:val="fr-FR"/>
        </w:rPr>
      </w:pPr>
    </w:p>
    <w:p w:rsidR="00C467B2" w:rsidRPr="00F545AF" w:rsidRDefault="0054146A" w:rsidP="00CD1615">
      <w:pPr>
        <w:pStyle w:val="BodyText"/>
        <w:spacing w:line="360" w:lineRule="auto"/>
        <w:rPr>
          <w:rFonts w:ascii="Arial" w:hAnsi="Arial" w:cs="Arial"/>
          <w:b w:val="0"/>
          <w:sz w:val="22"/>
          <w:szCs w:val="22"/>
        </w:rPr>
      </w:pPr>
      <w:r w:rsidRPr="00F545AF">
        <w:rPr>
          <w:rFonts w:ascii="Arial" w:hAnsi="Arial" w:cs="Arial"/>
          <w:b w:val="0"/>
          <w:sz w:val="22"/>
          <w:szCs w:val="22"/>
        </w:rPr>
        <w:t>RBI</w:t>
      </w:r>
      <w:r w:rsidR="00944EA4" w:rsidRPr="00F545AF">
        <w:rPr>
          <w:rFonts w:ascii="Arial" w:hAnsi="Arial" w:cs="Arial"/>
          <w:b w:val="0"/>
          <w:sz w:val="22"/>
          <w:szCs w:val="22"/>
        </w:rPr>
        <w:t xml:space="preserve"> </w:t>
      </w:r>
      <w:r w:rsidR="00CF4639" w:rsidRPr="00F545AF">
        <w:rPr>
          <w:rFonts w:ascii="Arial" w:hAnsi="Arial" w:cs="Arial"/>
          <w:b w:val="0"/>
          <w:sz w:val="22"/>
          <w:szCs w:val="22"/>
        </w:rPr>
        <w:t>ha</w:t>
      </w:r>
      <w:r w:rsidR="00944EA4" w:rsidRPr="00F545AF">
        <w:rPr>
          <w:rFonts w:ascii="Arial" w:hAnsi="Arial" w:cs="Arial"/>
          <w:b w:val="0"/>
          <w:sz w:val="22"/>
          <w:szCs w:val="22"/>
        </w:rPr>
        <w:t>d</w:t>
      </w:r>
      <w:r w:rsidR="00CF4639" w:rsidRPr="00F545AF">
        <w:rPr>
          <w:rFonts w:ascii="Arial" w:hAnsi="Arial" w:cs="Arial"/>
          <w:b w:val="0"/>
          <w:sz w:val="22"/>
          <w:szCs w:val="22"/>
        </w:rPr>
        <w:t xml:space="preserve"> </w:t>
      </w:r>
      <w:r w:rsidRPr="00F545AF">
        <w:rPr>
          <w:rFonts w:ascii="Arial" w:hAnsi="Arial" w:cs="Arial"/>
          <w:b w:val="0"/>
          <w:sz w:val="22"/>
          <w:szCs w:val="22"/>
        </w:rPr>
        <w:t xml:space="preserve">communicated the guidelines on opening of Financial Literacy </w:t>
      </w:r>
      <w:proofErr w:type="spellStart"/>
      <w:r w:rsidRPr="00F545AF">
        <w:rPr>
          <w:rFonts w:ascii="Arial" w:hAnsi="Arial" w:cs="Arial"/>
          <w:b w:val="0"/>
          <w:sz w:val="22"/>
          <w:szCs w:val="22"/>
        </w:rPr>
        <w:t>Centres</w:t>
      </w:r>
      <w:proofErr w:type="spellEnd"/>
      <w:r w:rsidRPr="00F545AF">
        <w:rPr>
          <w:rFonts w:ascii="Arial" w:hAnsi="Arial" w:cs="Arial"/>
          <w:b w:val="0"/>
          <w:sz w:val="22"/>
          <w:szCs w:val="22"/>
        </w:rPr>
        <w:t xml:space="preserve"> (FLCs).  SLBC ha</w:t>
      </w:r>
      <w:r w:rsidR="00C763ED" w:rsidRPr="00F545AF">
        <w:rPr>
          <w:rFonts w:ascii="Arial" w:hAnsi="Arial" w:cs="Arial"/>
          <w:b w:val="0"/>
          <w:sz w:val="22"/>
          <w:szCs w:val="22"/>
        </w:rPr>
        <w:t>d</w:t>
      </w:r>
      <w:r w:rsidR="00CF4639" w:rsidRPr="00F545AF">
        <w:rPr>
          <w:rFonts w:ascii="Arial" w:hAnsi="Arial" w:cs="Arial"/>
          <w:b w:val="0"/>
          <w:sz w:val="22"/>
          <w:szCs w:val="22"/>
        </w:rPr>
        <w:t xml:space="preserve"> informed </w:t>
      </w:r>
      <w:r w:rsidRPr="00F545AF">
        <w:rPr>
          <w:rFonts w:ascii="Arial" w:hAnsi="Arial" w:cs="Arial"/>
          <w:b w:val="0"/>
          <w:sz w:val="22"/>
          <w:szCs w:val="22"/>
        </w:rPr>
        <w:t xml:space="preserve">all Banks </w:t>
      </w:r>
      <w:r w:rsidR="001D5FA2" w:rsidRPr="00F545AF">
        <w:rPr>
          <w:rFonts w:ascii="Arial" w:hAnsi="Arial" w:cs="Arial"/>
          <w:b w:val="0"/>
          <w:sz w:val="22"/>
          <w:szCs w:val="22"/>
        </w:rPr>
        <w:t xml:space="preserve">who </w:t>
      </w:r>
      <w:r w:rsidRPr="00F545AF">
        <w:rPr>
          <w:rFonts w:ascii="Arial" w:hAnsi="Arial" w:cs="Arial"/>
          <w:b w:val="0"/>
          <w:sz w:val="22"/>
          <w:szCs w:val="22"/>
        </w:rPr>
        <w:t>sponsor</w:t>
      </w:r>
      <w:r w:rsidR="001D5FA2" w:rsidRPr="00F545AF">
        <w:rPr>
          <w:rFonts w:ascii="Arial" w:hAnsi="Arial" w:cs="Arial"/>
          <w:b w:val="0"/>
          <w:sz w:val="22"/>
          <w:szCs w:val="22"/>
        </w:rPr>
        <w:t>ed</w:t>
      </w:r>
      <w:r w:rsidRPr="00F545AF">
        <w:rPr>
          <w:rFonts w:ascii="Arial" w:hAnsi="Arial" w:cs="Arial"/>
          <w:b w:val="0"/>
          <w:sz w:val="22"/>
          <w:szCs w:val="22"/>
        </w:rPr>
        <w:t xml:space="preserve"> FLCs </w:t>
      </w:r>
      <w:r w:rsidR="001D5FA2" w:rsidRPr="00F545AF">
        <w:rPr>
          <w:rFonts w:ascii="Arial" w:hAnsi="Arial" w:cs="Arial"/>
          <w:b w:val="0"/>
          <w:sz w:val="22"/>
          <w:szCs w:val="22"/>
        </w:rPr>
        <w:t xml:space="preserve">and other Banks </w:t>
      </w:r>
      <w:r w:rsidRPr="00F545AF">
        <w:rPr>
          <w:rFonts w:ascii="Arial" w:hAnsi="Arial" w:cs="Arial"/>
          <w:b w:val="0"/>
          <w:sz w:val="22"/>
          <w:szCs w:val="22"/>
        </w:rPr>
        <w:t>to abide by the guidelines of RBI and submit a quarterly report as pe</w:t>
      </w:r>
      <w:r w:rsidR="003C610C" w:rsidRPr="00F545AF">
        <w:rPr>
          <w:rFonts w:ascii="Arial" w:hAnsi="Arial" w:cs="Arial"/>
          <w:b w:val="0"/>
          <w:sz w:val="22"/>
          <w:szCs w:val="22"/>
        </w:rPr>
        <w:t xml:space="preserve">r the </w:t>
      </w:r>
      <w:r w:rsidR="002A2F1A" w:rsidRPr="00F545AF">
        <w:rPr>
          <w:rFonts w:ascii="Arial" w:hAnsi="Arial" w:cs="Arial"/>
          <w:b w:val="0"/>
          <w:sz w:val="22"/>
          <w:szCs w:val="22"/>
        </w:rPr>
        <w:t xml:space="preserve">prescribed </w:t>
      </w:r>
      <w:r w:rsidR="003C610C" w:rsidRPr="00F545AF">
        <w:rPr>
          <w:rFonts w:ascii="Arial" w:hAnsi="Arial" w:cs="Arial"/>
          <w:b w:val="0"/>
          <w:sz w:val="22"/>
          <w:szCs w:val="22"/>
        </w:rPr>
        <w:t>format.</w:t>
      </w:r>
    </w:p>
    <w:p w:rsidR="00B57EEA" w:rsidRPr="00F545AF" w:rsidRDefault="00B57EEA" w:rsidP="00CD1615">
      <w:pPr>
        <w:spacing w:line="360" w:lineRule="auto"/>
        <w:jc w:val="both"/>
        <w:rPr>
          <w:sz w:val="8"/>
          <w:szCs w:val="8"/>
        </w:rPr>
      </w:pPr>
    </w:p>
    <w:p w:rsidR="00A05E00" w:rsidRPr="00F545AF" w:rsidRDefault="005900AD" w:rsidP="00CD1615">
      <w:pPr>
        <w:spacing w:line="360" w:lineRule="auto"/>
        <w:jc w:val="both"/>
        <w:rPr>
          <w:sz w:val="22"/>
          <w:szCs w:val="22"/>
        </w:rPr>
      </w:pPr>
      <w:r w:rsidRPr="00F545AF">
        <w:rPr>
          <w:sz w:val="22"/>
          <w:szCs w:val="22"/>
        </w:rPr>
        <w:t xml:space="preserve">In terms of decision taken at the State Level Monitoring Committee on FLCs, </w:t>
      </w:r>
      <w:r w:rsidR="003B2ACF" w:rsidRPr="00F545AF">
        <w:rPr>
          <w:sz w:val="22"/>
          <w:szCs w:val="22"/>
        </w:rPr>
        <w:t xml:space="preserve">Banks are requested to open FLCs at </w:t>
      </w:r>
      <w:proofErr w:type="spellStart"/>
      <w:r w:rsidR="003B2ACF" w:rsidRPr="00F545AF">
        <w:rPr>
          <w:sz w:val="22"/>
          <w:szCs w:val="22"/>
        </w:rPr>
        <w:t>taluka</w:t>
      </w:r>
      <w:proofErr w:type="spellEnd"/>
      <w:r w:rsidR="003B2ACF" w:rsidRPr="00F545AF">
        <w:rPr>
          <w:sz w:val="22"/>
          <w:szCs w:val="22"/>
        </w:rPr>
        <w:t xml:space="preserve"> level as per the allocation made at DCC. LDMs are advised to follow</w:t>
      </w:r>
      <w:r w:rsidR="00B53D16" w:rsidRPr="00F545AF">
        <w:rPr>
          <w:sz w:val="22"/>
          <w:szCs w:val="22"/>
        </w:rPr>
        <w:t xml:space="preserve"> </w:t>
      </w:r>
      <w:r w:rsidR="003B2ACF" w:rsidRPr="00F545AF">
        <w:rPr>
          <w:sz w:val="22"/>
          <w:szCs w:val="22"/>
        </w:rPr>
        <w:t>up the matter in the DCC/DLRC</w:t>
      </w:r>
      <w:r w:rsidR="00936B05" w:rsidRPr="00F545AF">
        <w:rPr>
          <w:sz w:val="22"/>
          <w:szCs w:val="22"/>
        </w:rPr>
        <w:t xml:space="preserve">, revisit allocation already made wherever required and </w:t>
      </w:r>
      <w:r w:rsidR="003B2ACF" w:rsidRPr="00F545AF">
        <w:rPr>
          <w:sz w:val="22"/>
          <w:szCs w:val="22"/>
        </w:rPr>
        <w:t xml:space="preserve">pursue </w:t>
      </w:r>
      <w:r w:rsidR="00A826F9" w:rsidRPr="00F545AF">
        <w:rPr>
          <w:sz w:val="22"/>
          <w:szCs w:val="22"/>
        </w:rPr>
        <w:t xml:space="preserve">with </w:t>
      </w:r>
      <w:r w:rsidR="003B2ACF" w:rsidRPr="00F545AF">
        <w:rPr>
          <w:sz w:val="22"/>
          <w:szCs w:val="22"/>
        </w:rPr>
        <w:t xml:space="preserve">the Banks/ Trust to open the FLCs at </w:t>
      </w:r>
      <w:proofErr w:type="spellStart"/>
      <w:r w:rsidR="003B2ACF" w:rsidRPr="00F545AF">
        <w:rPr>
          <w:sz w:val="22"/>
          <w:szCs w:val="22"/>
        </w:rPr>
        <w:t>taluka</w:t>
      </w:r>
      <w:proofErr w:type="spellEnd"/>
      <w:r w:rsidR="003B2ACF" w:rsidRPr="00F545AF">
        <w:rPr>
          <w:sz w:val="22"/>
          <w:szCs w:val="22"/>
        </w:rPr>
        <w:t xml:space="preserve"> level.</w:t>
      </w:r>
      <w:r w:rsidR="00005A56" w:rsidRPr="00F545AF">
        <w:rPr>
          <w:sz w:val="22"/>
          <w:szCs w:val="22"/>
        </w:rPr>
        <w:t xml:space="preserve"> </w:t>
      </w:r>
    </w:p>
    <w:p w:rsidR="00B57EEA" w:rsidRPr="00F545AF" w:rsidRDefault="00B57EEA" w:rsidP="00B57EEA">
      <w:pPr>
        <w:pStyle w:val="BodyText"/>
        <w:spacing w:line="360" w:lineRule="auto"/>
        <w:rPr>
          <w:rFonts w:ascii="Arial" w:hAnsi="Arial" w:cs="Arial"/>
          <w:b w:val="0"/>
          <w:bCs/>
          <w:sz w:val="8"/>
          <w:szCs w:val="8"/>
        </w:rPr>
      </w:pPr>
    </w:p>
    <w:p w:rsidR="00EB2912" w:rsidRPr="00F545AF" w:rsidRDefault="00EB2912" w:rsidP="00CD1615">
      <w:pPr>
        <w:spacing w:line="360" w:lineRule="auto"/>
        <w:jc w:val="both"/>
        <w:rPr>
          <w:sz w:val="8"/>
          <w:szCs w:val="8"/>
          <w:lang w:val="en-IN"/>
        </w:rPr>
      </w:pPr>
    </w:p>
    <w:p w:rsidR="00863A00" w:rsidRDefault="00570F57" w:rsidP="005900AD">
      <w:pPr>
        <w:spacing w:line="360" w:lineRule="auto"/>
        <w:jc w:val="both"/>
        <w:rPr>
          <w:b/>
          <w:bCs/>
          <w:sz w:val="22"/>
          <w:szCs w:val="22"/>
        </w:rPr>
      </w:pPr>
      <w:r>
        <w:rPr>
          <w:b/>
          <w:sz w:val="22"/>
          <w:szCs w:val="22"/>
        </w:rPr>
        <w:t xml:space="preserve">Further to the </w:t>
      </w:r>
      <w:r w:rsidR="00863A00" w:rsidRPr="00F545AF">
        <w:rPr>
          <w:b/>
          <w:sz w:val="22"/>
          <w:szCs w:val="22"/>
        </w:rPr>
        <w:t xml:space="preserve">list of FLCs opened furnished in </w:t>
      </w:r>
      <w:r w:rsidR="00863A00" w:rsidRPr="00F545AF">
        <w:rPr>
          <w:b/>
          <w:bCs/>
          <w:sz w:val="22"/>
          <w:szCs w:val="22"/>
        </w:rPr>
        <w:t xml:space="preserve">Annexure </w:t>
      </w:r>
      <w:r w:rsidR="00F27270" w:rsidRPr="00F545AF">
        <w:rPr>
          <w:b/>
          <w:bCs/>
          <w:sz w:val="22"/>
          <w:szCs w:val="22"/>
        </w:rPr>
        <w:t>F</w:t>
      </w:r>
      <w:r>
        <w:rPr>
          <w:b/>
          <w:bCs/>
          <w:sz w:val="22"/>
          <w:szCs w:val="22"/>
        </w:rPr>
        <w:t xml:space="preserve"> of agenda note, following FLCs were opened making the tally to 105.</w:t>
      </w:r>
    </w:p>
    <w:p w:rsidR="00570F57" w:rsidRPr="003D5083" w:rsidRDefault="00570F57" w:rsidP="005900AD">
      <w:pPr>
        <w:spacing w:line="360" w:lineRule="auto"/>
        <w:jc w:val="both"/>
        <w:rPr>
          <w:sz w:val="22"/>
          <w:szCs w:val="22"/>
          <w:u w:val="single"/>
        </w:rPr>
      </w:pPr>
      <w:proofErr w:type="spellStart"/>
      <w:r w:rsidRPr="003D5083">
        <w:rPr>
          <w:sz w:val="22"/>
          <w:szCs w:val="22"/>
          <w:u w:val="single"/>
        </w:rPr>
        <w:t>Jnan</w:t>
      </w:r>
      <w:proofErr w:type="spellEnd"/>
      <w:r w:rsidRPr="003D5083">
        <w:rPr>
          <w:sz w:val="22"/>
          <w:szCs w:val="22"/>
          <w:u w:val="single"/>
        </w:rPr>
        <w:t xml:space="preserve"> </w:t>
      </w:r>
      <w:proofErr w:type="spellStart"/>
      <w:r w:rsidRPr="003D5083">
        <w:rPr>
          <w:sz w:val="22"/>
          <w:szCs w:val="22"/>
          <w:u w:val="single"/>
        </w:rPr>
        <w:t>Jyothi</w:t>
      </w:r>
      <w:proofErr w:type="spellEnd"/>
      <w:r w:rsidRPr="003D5083">
        <w:rPr>
          <w:sz w:val="22"/>
          <w:szCs w:val="22"/>
          <w:u w:val="single"/>
        </w:rPr>
        <w:t xml:space="preserve"> Financial Literacy Trust</w:t>
      </w:r>
      <w:r w:rsidR="003D5083" w:rsidRPr="003D5083">
        <w:rPr>
          <w:sz w:val="22"/>
          <w:szCs w:val="22"/>
          <w:u w:val="single"/>
        </w:rPr>
        <w:t>:</w:t>
      </w:r>
    </w:p>
    <w:p w:rsidR="003D5083" w:rsidRDefault="003D5083" w:rsidP="005900AD">
      <w:pPr>
        <w:spacing w:line="360" w:lineRule="auto"/>
        <w:jc w:val="both"/>
        <w:rPr>
          <w:sz w:val="22"/>
          <w:szCs w:val="22"/>
        </w:rPr>
      </w:pPr>
      <w:proofErr w:type="spellStart"/>
      <w:r>
        <w:rPr>
          <w:sz w:val="22"/>
          <w:szCs w:val="22"/>
        </w:rPr>
        <w:t>Karwar</w:t>
      </w:r>
      <w:proofErr w:type="spellEnd"/>
      <w:r>
        <w:rPr>
          <w:sz w:val="22"/>
          <w:szCs w:val="22"/>
        </w:rPr>
        <w:t xml:space="preserve"> (</w:t>
      </w:r>
      <w:smartTag w:uri="urn:schemas-microsoft-com:office:smarttags" w:element="country-region">
        <w:r>
          <w:rPr>
            <w:sz w:val="22"/>
            <w:szCs w:val="22"/>
          </w:rPr>
          <w:t>UK</w:t>
        </w:r>
      </w:smartTag>
      <w:r>
        <w:rPr>
          <w:sz w:val="22"/>
          <w:szCs w:val="22"/>
        </w:rPr>
        <w:t xml:space="preserve">), </w:t>
      </w:r>
      <w:proofErr w:type="spellStart"/>
      <w:r>
        <w:rPr>
          <w:sz w:val="22"/>
          <w:szCs w:val="22"/>
        </w:rPr>
        <w:t>Ramdurga</w:t>
      </w:r>
      <w:proofErr w:type="spellEnd"/>
      <w:r>
        <w:rPr>
          <w:sz w:val="22"/>
          <w:szCs w:val="22"/>
        </w:rPr>
        <w:t xml:space="preserve"> (</w:t>
      </w:r>
      <w:smartTag w:uri="urn:schemas-microsoft-com:office:smarttags" w:element="City">
        <w:r>
          <w:rPr>
            <w:sz w:val="22"/>
            <w:szCs w:val="22"/>
          </w:rPr>
          <w:t>Belgaum</w:t>
        </w:r>
      </w:smartTag>
      <w:r>
        <w:rPr>
          <w:sz w:val="22"/>
          <w:szCs w:val="22"/>
        </w:rPr>
        <w:t xml:space="preserve">), </w:t>
      </w:r>
      <w:proofErr w:type="spellStart"/>
      <w:r>
        <w:rPr>
          <w:sz w:val="22"/>
          <w:szCs w:val="22"/>
        </w:rPr>
        <w:t>Sullia</w:t>
      </w:r>
      <w:proofErr w:type="spellEnd"/>
      <w:r>
        <w:rPr>
          <w:sz w:val="22"/>
          <w:szCs w:val="22"/>
        </w:rPr>
        <w:t xml:space="preserve"> (DK), </w:t>
      </w:r>
      <w:proofErr w:type="spellStart"/>
      <w:r>
        <w:rPr>
          <w:sz w:val="22"/>
          <w:szCs w:val="22"/>
        </w:rPr>
        <w:t>Puttur</w:t>
      </w:r>
      <w:proofErr w:type="spellEnd"/>
      <w:r>
        <w:rPr>
          <w:sz w:val="22"/>
          <w:szCs w:val="22"/>
        </w:rPr>
        <w:t xml:space="preserve"> (DK), </w:t>
      </w:r>
      <w:proofErr w:type="spellStart"/>
      <w:r>
        <w:rPr>
          <w:sz w:val="22"/>
          <w:szCs w:val="22"/>
        </w:rPr>
        <w:t>Kollegal</w:t>
      </w:r>
      <w:proofErr w:type="spellEnd"/>
      <w:r>
        <w:rPr>
          <w:sz w:val="22"/>
          <w:szCs w:val="22"/>
        </w:rPr>
        <w:t xml:space="preserve"> (</w:t>
      </w:r>
      <w:smartTag w:uri="urn:schemas-microsoft-com:office:smarttags" w:element="City">
        <w:r>
          <w:rPr>
            <w:sz w:val="22"/>
            <w:szCs w:val="22"/>
          </w:rPr>
          <w:t>Mysore</w:t>
        </w:r>
      </w:smartTag>
      <w:r>
        <w:rPr>
          <w:sz w:val="22"/>
          <w:szCs w:val="22"/>
        </w:rPr>
        <w:t>), K R Nagar (</w:t>
      </w:r>
      <w:smartTag w:uri="urn:schemas-microsoft-com:office:smarttags" w:element="place">
        <w:smartTag w:uri="urn:schemas-microsoft-com:office:smarttags" w:element="City">
          <w:r>
            <w:rPr>
              <w:sz w:val="22"/>
              <w:szCs w:val="22"/>
            </w:rPr>
            <w:t>Mysore</w:t>
          </w:r>
        </w:smartTag>
      </w:smartTag>
      <w:r>
        <w:rPr>
          <w:sz w:val="22"/>
          <w:szCs w:val="22"/>
        </w:rPr>
        <w:t>).</w:t>
      </w:r>
    </w:p>
    <w:p w:rsidR="003D5083" w:rsidRPr="003D5083" w:rsidRDefault="003D5083" w:rsidP="005900AD">
      <w:pPr>
        <w:spacing w:line="360" w:lineRule="auto"/>
        <w:jc w:val="both"/>
        <w:rPr>
          <w:sz w:val="22"/>
          <w:szCs w:val="22"/>
          <w:u w:val="single"/>
        </w:rPr>
      </w:pPr>
      <w:proofErr w:type="spellStart"/>
      <w:r w:rsidRPr="003D5083">
        <w:rPr>
          <w:sz w:val="22"/>
          <w:szCs w:val="22"/>
          <w:u w:val="single"/>
        </w:rPr>
        <w:t>Canara</w:t>
      </w:r>
      <w:proofErr w:type="spellEnd"/>
      <w:r w:rsidRPr="003D5083">
        <w:rPr>
          <w:sz w:val="22"/>
          <w:szCs w:val="22"/>
          <w:u w:val="single"/>
        </w:rPr>
        <w:t xml:space="preserve"> Financial Advisory Trust:</w:t>
      </w:r>
    </w:p>
    <w:p w:rsidR="003D5083" w:rsidRDefault="003D5083" w:rsidP="005900AD">
      <w:pPr>
        <w:spacing w:line="360" w:lineRule="auto"/>
        <w:jc w:val="both"/>
        <w:rPr>
          <w:sz w:val="22"/>
          <w:szCs w:val="22"/>
        </w:rPr>
      </w:pPr>
      <w:proofErr w:type="gramStart"/>
      <w:r>
        <w:rPr>
          <w:sz w:val="22"/>
          <w:szCs w:val="22"/>
        </w:rPr>
        <w:t xml:space="preserve">T </w:t>
      </w:r>
      <w:proofErr w:type="spellStart"/>
      <w:r>
        <w:rPr>
          <w:sz w:val="22"/>
          <w:szCs w:val="22"/>
        </w:rPr>
        <w:t>Narasipura</w:t>
      </w:r>
      <w:proofErr w:type="spellEnd"/>
      <w:r>
        <w:rPr>
          <w:sz w:val="22"/>
          <w:szCs w:val="22"/>
        </w:rPr>
        <w:t xml:space="preserve"> (Mysore), </w:t>
      </w:r>
      <w:proofErr w:type="spellStart"/>
      <w:r>
        <w:rPr>
          <w:sz w:val="22"/>
          <w:szCs w:val="22"/>
        </w:rPr>
        <w:t>Sindhanur</w:t>
      </w:r>
      <w:proofErr w:type="spellEnd"/>
      <w:r>
        <w:rPr>
          <w:sz w:val="22"/>
          <w:szCs w:val="22"/>
        </w:rPr>
        <w:t xml:space="preserve"> (</w:t>
      </w:r>
      <w:proofErr w:type="spellStart"/>
      <w:r>
        <w:rPr>
          <w:sz w:val="22"/>
          <w:szCs w:val="22"/>
        </w:rPr>
        <w:t>Raichur</w:t>
      </w:r>
      <w:proofErr w:type="spellEnd"/>
      <w:r>
        <w:rPr>
          <w:sz w:val="22"/>
          <w:szCs w:val="22"/>
        </w:rPr>
        <w:t xml:space="preserve">), N R </w:t>
      </w:r>
      <w:proofErr w:type="spellStart"/>
      <w:r>
        <w:rPr>
          <w:sz w:val="22"/>
          <w:szCs w:val="22"/>
        </w:rPr>
        <w:t>Pura</w:t>
      </w:r>
      <w:proofErr w:type="spellEnd"/>
      <w:r>
        <w:rPr>
          <w:sz w:val="22"/>
          <w:szCs w:val="22"/>
        </w:rPr>
        <w:t xml:space="preserve"> (</w:t>
      </w:r>
      <w:proofErr w:type="spellStart"/>
      <w:r>
        <w:rPr>
          <w:sz w:val="22"/>
          <w:szCs w:val="22"/>
        </w:rPr>
        <w:t>Chickmagalur</w:t>
      </w:r>
      <w:proofErr w:type="spellEnd"/>
      <w:r>
        <w:rPr>
          <w:sz w:val="22"/>
          <w:szCs w:val="22"/>
        </w:rPr>
        <w:t xml:space="preserve">), </w:t>
      </w:r>
      <w:proofErr w:type="spellStart"/>
      <w:r>
        <w:rPr>
          <w:sz w:val="22"/>
          <w:szCs w:val="22"/>
        </w:rPr>
        <w:t>Hosanagar</w:t>
      </w:r>
      <w:proofErr w:type="spellEnd"/>
      <w:r>
        <w:rPr>
          <w:sz w:val="22"/>
          <w:szCs w:val="22"/>
        </w:rPr>
        <w:t xml:space="preserve"> (</w:t>
      </w:r>
      <w:proofErr w:type="spellStart"/>
      <w:r>
        <w:rPr>
          <w:sz w:val="22"/>
          <w:szCs w:val="22"/>
        </w:rPr>
        <w:t>Shimoga</w:t>
      </w:r>
      <w:proofErr w:type="spellEnd"/>
      <w:r>
        <w:rPr>
          <w:sz w:val="22"/>
          <w:szCs w:val="22"/>
        </w:rPr>
        <w:t xml:space="preserve">), </w:t>
      </w:r>
      <w:proofErr w:type="spellStart"/>
      <w:r>
        <w:rPr>
          <w:sz w:val="22"/>
          <w:szCs w:val="22"/>
        </w:rPr>
        <w:t>Hospet</w:t>
      </w:r>
      <w:proofErr w:type="spellEnd"/>
      <w:r>
        <w:rPr>
          <w:sz w:val="22"/>
          <w:szCs w:val="22"/>
        </w:rPr>
        <w:t xml:space="preserve"> (Bellary</w:t>
      </w:r>
      <w:r w:rsidR="00440E60">
        <w:rPr>
          <w:sz w:val="22"/>
          <w:szCs w:val="22"/>
        </w:rPr>
        <w:t xml:space="preserve">) and </w:t>
      </w:r>
      <w:proofErr w:type="spellStart"/>
      <w:r w:rsidR="00440E60">
        <w:rPr>
          <w:sz w:val="22"/>
          <w:szCs w:val="22"/>
        </w:rPr>
        <w:t>Chittapur</w:t>
      </w:r>
      <w:proofErr w:type="spellEnd"/>
      <w:r w:rsidR="00440E60">
        <w:rPr>
          <w:sz w:val="22"/>
          <w:szCs w:val="22"/>
        </w:rPr>
        <w:t xml:space="preserve"> (Gulbarga).</w:t>
      </w:r>
      <w:proofErr w:type="gramEnd"/>
    </w:p>
    <w:p w:rsidR="003D5083" w:rsidRPr="003D5083" w:rsidRDefault="003D5083" w:rsidP="005900AD">
      <w:pPr>
        <w:spacing w:line="360" w:lineRule="auto"/>
        <w:jc w:val="both"/>
        <w:rPr>
          <w:sz w:val="22"/>
          <w:szCs w:val="22"/>
          <w:lang w:val="sv-SE"/>
        </w:rPr>
      </w:pPr>
      <w:r w:rsidRPr="003D5083">
        <w:rPr>
          <w:sz w:val="22"/>
          <w:szCs w:val="22"/>
          <w:lang w:val="sv-SE"/>
        </w:rPr>
        <w:t xml:space="preserve">Pragathi Krishna Gramin Bank- Yadgir </w:t>
      </w:r>
    </w:p>
    <w:p w:rsidR="00481B9E" w:rsidRPr="003D5083" w:rsidRDefault="00481B9E" w:rsidP="009B1606">
      <w:pPr>
        <w:jc w:val="both"/>
        <w:rPr>
          <w:b/>
          <w:color w:val="FF0000"/>
          <w:sz w:val="22"/>
          <w:szCs w:val="22"/>
          <w:lang w:val="sv-SE"/>
        </w:rPr>
      </w:pPr>
    </w:p>
    <w:p w:rsidR="00944EA4" w:rsidRPr="0010501E" w:rsidRDefault="00403CBC" w:rsidP="00F545AF">
      <w:pPr>
        <w:tabs>
          <w:tab w:val="left" w:pos="3600"/>
        </w:tabs>
        <w:suppressAutoHyphens/>
        <w:spacing w:line="360" w:lineRule="auto"/>
        <w:jc w:val="both"/>
        <w:rPr>
          <w:b/>
          <w:sz w:val="22"/>
          <w:szCs w:val="22"/>
        </w:rPr>
      </w:pPr>
      <w:r w:rsidRPr="0010501E">
        <w:rPr>
          <w:rFonts w:eastAsia="MS Mincho"/>
          <w:sz w:val="22"/>
          <w:szCs w:val="22"/>
          <w:lang w:eastAsia="ar-SA"/>
        </w:rPr>
        <w:t>RBI ha</w:t>
      </w:r>
      <w:r w:rsidR="00C763ED" w:rsidRPr="0010501E">
        <w:rPr>
          <w:rFonts w:eastAsia="MS Mincho"/>
          <w:sz w:val="22"/>
          <w:szCs w:val="22"/>
          <w:lang w:eastAsia="ar-SA"/>
        </w:rPr>
        <w:t>d</w:t>
      </w:r>
      <w:r w:rsidRPr="0010501E">
        <w:rPr>
          <w:rFonts w:eastAsia="MS Mincho"/>
          <w:sz w:val="22"/>
          <w:szCs w:val="22"/>
          <w:lang w:eastAsia="ar-SA"/>
        </w:rPr>
        <w:t xml:space="preserve"> brought out Financial Literacy Guide, Financial Diary and Financial Literacy Posters in</w:t>
      </w:r>
      <w:r w:rsidR="00936B05" w:rsidRPr="0010501E">
        <w:rPr>
          <w:rFonts w:eastAsia="MS Mincho"/>
          <w:sz w:val="22"/>
          <w:szCs w:val="22"/>
          <w:lang w:eastAsia="ar-SA"/>
        </w:rPr>
        <w:t xml:space="preserve"> Kannada version</w:t>
      </w:r>
      <w:r w:rsidRPr="0010501E">
        <w:rPr>
          <w:rFonts w:eastAsia="MS Mincho"/>
          <w:sz w:val="22"/>
          <w:szCs w:val="22"/>
          <w:lang w:eastAsia="ar-SA"/>
        </w:rPr>
        <w:t xml:space="preserve">. </w:t>
      </w:r>
      <w:r w:rsidR="00383201" w:rsidRPr="0010501E">
        <w:rPr>
          <w:rFonts w:eastAsia="MS Mincho"/>
          <w:sz w:val="22"/>
          <w:szCs w:val="22"/>
          <w:lang w:eastAsia="ar-SA"/>
        </w:rPr>
        <w:t xml:space="preserve">SLBC has carried out the tender process and printing order was given to M/S </w:t>
      </w:r>
      <w:proofErr w:type="spellStart"/>
      <w:r w:rsidR="00383201" w:rsidRPr="0010501E">
        <w:rPr>
          <w:rFonts w:eastAsia="MS Mincho"/>
          <w:sz w:val="22"/>
          <w:szCs w:val="22"/>
          <w:lang w:eastAsia="ar-SA"/>
        </w:rPr>
        <w:t>Sai</w:t>
      </w:r>
      <w:proofErr w:type="spellEnd"/>
      <w:r w:rsidR="00383201" w:rsidRPr="0010501E">
        <w:rPr>
          <w:rFonts w:eastAsia="MS Mincho"/>
          <w:sz w:val="22"/>
          <w:szCs w:val="22"/>
          <w:lang w:eastAsia="ar-SA"/>
        </w:rPr>
        <w:t xml:space="preserve"> Data Forms, Mumbai as it emerged as L1 vendor. The Financial Literacy materials will be supplied to all commercial banks and RRBs (except Cooperatives) shortly by the </w:t>
      </w:r>
      <w:r w:rsidR="00002D12" w:rsidRPr="0010501E">
        <w:rPr>
          <w:rFonts w:eastAsia="MS Mincho"/>
          <w:sz w:val="22"/>
          <w:szCs w:val="22"/>
          <w:lang w:eastAsia="ar-SA"/>
        </w:rPr>
        <w:t>P</w:t>
      </w:r>
      <w:r w:rsidR="00383201" w:rsidRPr="0010501E">
        <w:rPr>
          <w:rFonts w:eastAsia="MS Mincho"/>
          <w:sz w:val="22"/>
          <w:szCs w:val="22"/>
          <w:lang w:eastAsia="ar-SA"/>
        </w:rPr>
        <w:t>rinter.</w:t>
      </w:r>
      <w:r w:rsidR="00002D12" w:rsidRPr="0010501E">
        <w:rPr>
          <w:rFonts w:eastAsia="MS Mincho"/>
          <w:sz w:val="22"/>
          <w:szCs w:val="22"/>
          <w:lang w:eastAsia="ar-SA"/>
        </w:rPr>
        <w:t xml:space="preserve"> NABARD has sanctioned Rs 11</w:t>
      </w:r>
      <w:proofErr w:type="gramStart"/>
      <w:r w:rsidR="00002D12" w:rsidRPr="0010501E">
        <w:rPr>
          <w:rFonts w:eastAsia="MS Mincho"/>
          <w:sz w:val="22"/>
          <w:szCs w:val="22"/>
          <w:lang w:eastAsia="ar-SA"/>
        </w:rPr>
        <w:t>,</w:t>
      </w:r>
      <w:r w:rsidR="009338E0" w:rsidRPr="0010501E">
        <w:rPr>
          <w:rFonts w:eastAsia="MS Mincho"/>
          <w:sz w:val="22"/>
          <w:szCs w:val="22"/>
          <w:lang w:eastAsia="ar-SA"/>
        </w:rPr>
        <w:t>7</w:t>
      </w:r>
      <w:r w:rsidR="00002D12" w:rsidRPr="0010501E">
        <w:rPr>
          <w:rFonts w:eastAsia="MS Mincho"/>
          <w:sz w:val="22"/>
          <w:szCs w:val="22"/>
          <w:lang w:eastAsia="ar-SA"/>
        </w:rPr>
        <w:t>0,</w:t>
      </w:r>
      <w:r w:rsidR="009338E0" w:rsidRPr="0010501E">
        <w:rPr>
          <w:rFonts w:eastAsia="MS Mincho"/>
          <w:sz w:val="22"/>
          <w:szCs w:val="22"/>
          <w:lang w:eastAsia="ar-SA"/>
        </w:rPr>
        <w:t>5</w:t>
      </w:r>
      <w:r w:rsidR="00002D12" w:rsidRPr="0010501E">
        <w:rPr>
          <w:rFonts w:eastAsia="MS Mincho"/>
          <w:sz w:val="22"/>
          <w:szCs w:val="22"/>
          <w:lang w:eastAsia="ar-SA"/>
        </w:rPr>
        <w:t>00</w:t>
      </w:r>
      <w:proofErr w:type="gramEnd"/>
      <w:r w:rsidR="00002D12" w:rsidRPr="0010501E">
        <w:rPr>
          <w:rFonts w:eastAsia="MS Mincho"/>
          <w:sz w:val="22"/>
          <w:szCs w:val="22"/>
          <w:lang w:eastAsia="ar-SA"/>
        </w:rPr>
        <w:t>/- for the above purpose under FIF.</w:t>
      </w:r>
    </w:p>
    <w:p w:rsidR="00076E6D" w:rsidRDefault="00076E6D" w:rsidP="00076E6D">
      <w:pPr>
        <w:spacing w:line="360" w:lineRule="auto"/>
        <w:jc w:val="both"/>
        <w:rPr>
          <w:sz w:val="22"/>
          <w:szCs w:val="22"/>
        </w:rPr>
      </w:pPr>
    </w:p>
    <w:p w:rsidR="00A76BA2" w:rsidRPr="00076E6D" w:rsidRDefault="00076E6D" w:rsidP="00076E6D">
      <w:pPr>
        <w:spacing w:line="360" w:lineRule="auto"/>
        <w:jc w:val="both"/>
        <w:rPr>
          <w:sz w:val="22"/>
          <w:szCs w:val="22"/>
        </w:rPr>
      </w:pPr>
      <w:r w:rsidRPr="00076E6D">
        <w:rPr>
          <w:sz w:val="22"/>
          <w:szCs w:val="22"/>
        </w:rPr>
        <w:lastRenderedPageBreak/>
        <w:t xml:space="preserve">NABARD has sanctioned a 26 episode radio </w:t>
      </w:r>
      <w:proofErr w:type="spellStart"/>
      <w:r w:rsidRPr="00076E6D">
        <w:rPr>
          <w:sz w:val="22"/>
          <w:szCs w:val="22"/>
        </w:rPr>
        <w:t>programme</w:t>
      </w:r>
      <w:proofErr w:type="spellEnd"/>
      <w:r w:rsidRPr="00076E6D">
        <w:rPr>
          <w:sz w:val="22"/>
          <w:szCs w:val="22"/>
        </w:rPr>
        <w:t xml:space="preserve"> titled “</w:t>
      </w:r>
      <w:proofErr w:type="spellStart"/>
      <w:r w:rsidRPr="00076E6D">
        <w:rPr>
          <w:sz w:val="22"/>
          <w:szCs w:val="22"/>
        </w:rPr>
        <w:t>Marali</w:t>
      </w:r>
      <w:proofErr w:type="spellEnd"/>
      <w:r w:rsidRPr="00076E6D">
        <w:rPr>
          <w:sz w:val="22"/>
          <w:szCs w:val="22"/>
        </w:rPr>
        <w:t xml:space="preserve"> Baa </w:t>
      </w:r>
      <w:proofErr w:type="spellStart"/>
      <w:r w:rsidRPr="00076E6D">
        <w:rPr>
          <w:sz w:val="22"/>
          <w:szCs w:val="22"/>
        </w:rPr>
        <w:t>Mannige</w:t>
      </w:r>
      <w:proofErr w:type="spellEnd"/>
      <w:r w:rsidRPr="00076E6D">
        <w:rPr>
          <w:sz w:val="22"/>
          <w:szCs w:val="22"/>
        </w:rPr>
        <w:t>” (come back to soil) to be broadcast from 7 PM to 7.30 PM on every Saturday commencing from 12.1.2014 across all the 13 Radio Stations covering the entire State.</w:t>
      </w:r>
    </w:p>
    <w:p w:rsidR="00076E6D" w:rsidRDefault="00076E6D" w:rsidP="00332772">
      <w:pPr>
        <w:jc w:val="both"/>
        <w:rPr>
          <w:b/>
          <w:bCs/>
          <w:sz w:val="22"/>
          <w:szCs w:val="22"/>
        </w:rPr>
      </w:pPr>
    </w:p>
    <w:p w:rsidR="00E64991" w:rsidRPr="004608F3" w:rsidRDefault="00333E10" w:rsidP="00332772">
      <w:pPr>
        <w:jc w:val="both"/>
        <w:rPr>
          <w:b/>
          <w:bCs/>
          <w:sz w:val="22"/>
          <w:szCs w:val="22"/>
        </w:rPr>
      </w:pPr>
      <w:r w:rsidRPr="004608F3">
        <w:rPr>
          <w:b/>
          <w:bCs/>
          <w:sz w:val="22"/>
          <w:szCs w:val="22"/>
        </w:rPr>
        <w:t xml:space="preserve">AGENDA </w:t>
      </w:r>
      <w:proofErr w:type="gramStart"/>
      <w:r w:rsidR="00C41232">
        <w:rPr>
          <w:b/>
          <w:bCs/>
          <w:sz w:val="22"/>
          <w:szCs w:val="22"/>
        </w:rPr>
        <w:t>5</w:t>
      </w:r>
      <w:r w:rsidR="00E40138" w:rsidRPr="004608F3">
        <w:rPr>
          <w:b/>
          <w:bCs/>
          <w:sz w:val="22"/>
          <w:szCs w:val="22"/>
        </w:rPr>
        <w:t>.0 :</w:t>
      </w:r>
      <w:proofErr w:type="gramEnd"/>
      <w:r w:rsidR="00E40138" w:rsidRPr="004608F3">
        <w:rPr>
          <w:b/>
          <w:bCs/>
          <w:sz w:val="22"/>
          <w:szCs w:val="22"/>
        </w:rPr>
        <w:t xml:space="preserve"> </w:t>
      </w:r>
      <w:r w:rsidR="001D795E" w:rsidRPr="004608F3">
        <w:rPr>
          <w:b/>
          <w:bCs/>
          <w:sz w:val="22"/>
          <w:szCs w:val="22"/>
        </w:rPr>
        <w:t xml:space="preserve">INTEREST SUBSIDY SCHEME ON CROP LOANS TO FARMERS UPTO </w:t>
      </w:r>
    </w:p>
    <w:p w:rsidR="00260FEF" w:rsidRPr="004608F3" w:rsidRDefault="00333E10" w:rsidP="001D5E1E">
      <w:pPr>
        <w:jc w:val="both"/>
        <w:rPr>
          <w:b/>
          <w:bCs/>
          <w:sz w:val="22"/>
          <w:szCs w:val="22"/>
        </w:rPr>
      </w:pPr>
      <w:r w:rsidRPr="004608F3">
        <w:rPr>
          <w:b/>
          <w:bCs/>
          <w:sz w:val="22"/>
          <w:szCs w:val="22"/>
        </w:rPr>
        <w:tab/>
        <w:t xml:space="preserve"> </w:t>
      </w:r>
      <w:r w:rsidR="00E64991" w:rsidRPr="004608F3">
        <w:rPr>
          <w:b/>
          <w:bCs/>
          <w:sz w:val="22"/>
          <w:szCs w:val="22"/>
        </w:rPr>
        <w:t xml:space="preserve">         </w:t>
      </w:r>
      <w:r w:rsidR="00C81092">
        <w:rPr>
          <w:b/>
          <w:bCs/>
          <w:sz w:val="22"/>
          <w:szCs w:val="22"/>
        </w:rPr>
        <w:t xml:space="preserve">         </w:t>
      </w:r>
      <w:r w:rsidR="00E64991" w:rsidRPr="004608F3">
        <w:rPr>
          <w:b/>
          <w:bCs/>
          <w:sz w:val="22"/>
          <w:szCs w:val="22"/>
        </w:rPr>
        <w:t xml:space="preserve">   </w:t>
      </w:r>
      <w:r w:rsidR="00EF02CD" w:rsidRPr="004608F3">
        <w:rPr>
          <w:rFonts w:ascii="Rupee Foradian" w:hAnsi="Rupee Foradian"/>
          <w:b/>
          <w:sz w:val="22"/>
          <w:szCs w:val="22"/>
        </w:rPr>
        <w:t>`</w:t>
      </w:r>
      <w:r w:rsidR="003713AD" w:rsidRPr="004608F3">
        <w:rPr>
          <w:b/>
          <w:bCs/>
          <w:sz w:val="22"/>
          <w:szCs w:val="22"/>
        </w:rPr>
        <w:t xml:space="preserve"> 10</w:t>
      </w:r>
      <w:r w:rsidR="001D795E" w:rsidRPr="004608F3">
        <w:rPr>
          <w:b/>
          <w:bCs/>
          <w:sz w:val="22"/>
          <w:szCs w:val="22"/>
        </w:rPr>
        <w:t>0000/</w:t>
      </w:r>
      <w:r w:rsidR="00F1082B" w:rsidRPr="004608F3">
        <w:rPr>
          <w:b/>
          <w:bCs/>
          <w:sz w:val="22"/>
          <w:szCs w:val="22"/>
        </w:rPr>
        <w:t>- THROUGH</w:t>
      </w:r>
      <w:r w:rsidR="001D795E" w:rsidRPr="004608F3">
        <w:rPr>
          <w:b/>
          <w:bCs/>
          <w:sz w:val="22"/>
          <w:szCs w:val="22"/>
        </w:rPr>
        <w:t xml:space="preserve"> PSBs/RRB</w:t>
      </w:r>
    </w:p>
    <w:p w:rsidR="000B01FF" w:rsidRPr="004608F3" w:rsidRDefault="000B01FF" w:rsidP="007C493F">
      <w:pPr>
        <w:spacing w:line="360" w:lineRule="auto"/>
        <w:jc w:val="both"/>
        <w:rPr>
          <w:b/>
          <w:bCs/>
          <w:sz w:val="8"/>
          <w:szCs w:val="8"/>
        </w:rPr>
      </w:pPr>
    </w:p>
    <w:p w:rsidR="00B53D16" w:rsidRPr="004608F3" w:rsidRDefault="00B53D16" w:rsidP="00CD1615">
      <w:pPr>
        <w:spacing w:line="360" w:lineRule="auto"/>
        <w:jc w:val="both"/>
        <w:rPr>
          <w:sz w:val="8"/>
          <w:szCs w:val="8"/>
        </w:rPr>
      </w:pPr>
    </w:p>
    <w:p w:rsidR="00A7386A" w:rsidRPr="004608F3" w:rsidRDefault="00A7386A" w:rsidP="00016562">
      <w:pPr>
        <w:spacing w:line="360" w:lineRule="auto"/>
        <w:jc w:val="both"/>
        <w:rPr>
          <w:sz w:val="10"/>
          <w:szCs w:val="10"/>
        </w:rPr>
      </w:pPr>
    </w:p>
    <w:p w:rsidR="00005222" w:rsidRDefault="00D12AD8" w:rsidP="0014739B">
      <w:pPr>
        <w:spacing w:line="360" w:lineRule="auto"/>
        <w:jc w:val="both"/>
        <w:rPr>
          <w:sz w:val="22"/>
          <w:szCs w:val="22"/>
        </w:rPr>
      </w:pPr>
      <w:r>
        <w:rPr>
          <w:sz w:val="22"/>
          <w:szCs w:val="22"/>
        </w:rPr>
        <w:t xml:space="preserve">The </w:t>
      </w:r>
      <w:r w:rsidR="00187C45" w:rsidRPr="004608F3">
        <w:rPr>
          <w:sz w:val="22"/>
          <w:szCs w:val="22"/>
        </w:rPr>
        <w:t xml:space="preserve">Interest subsidy </w:t>
      </w:r>
      <w:r w:rsidR="00187C45" w:rsidRPr="004608F3">
        <w:rPr>
          <w:b/>
          <w:sz w:val="22"/>
          <w:szCs w:val="22"/>
        </w:rPr>
        <w:t xml:space="preserve">claims </w:t>
      </w:r>
      <w:r w:rsidR="001F5971" w:rsidRPr="004608F3">
        <w:rPr>
          <w:b/>
          <w:sz w:val="22"/>
          <w:szCs w:val="22"/>
        </w:rPr>
        <w:t xml:space="preserve">in respect of </w:t>
      </w:r>
      <w:r w:rsidR="00212714">
        <w:rPr>
          <w:b/>
          <w:sz w:val="22"/>
          <w:szCs w:val="22"/>
        </w:rPr>
        <w:t>816802</w:t>
      </w:r>
      <w:r w:rsidR="008508A5" w:rsidRPr="004608F3">
        <w:rPr>
          <w:b/>
          <w:sz w:val="22"/>
          <w:szCs w:val="22"/>
        </w:rPr>
        <w:t xml:space="preserve"> </w:t>
      </w:r>
      <w:r w:rsidR="00187C45" w:rsidRPr="004608F3">
        <w:rPr>
          <w:b/>
          <w:sz w:val="22"/>
          <w:szCs w:val="22"/>
        </w:rPr>
        <w:t>farmers</w:t>
      </w:r>
      <w:r w:rsidR="00187C45" w:rsidRPr="004608F3">
        <w:rPr>
          <w:sz w:val="22"/>
          <w:szCs w:val="22"/>
        </w:rPr>
        <w:t xml:space="preserve"> to the tune </w:t>
      </w:r>
      <w:r w:rsidR="00187C45" w:rsidRPr="004608F3">
        <w:rPr>
          <w:b/>
          <w:sz w:val="22"/>
          <w:szCs w:val="22"/>
        </w:rPr>
        <w:t xml:space="preserve">of </w:t>
      </w:r>
      <w:r w:rsidR="001035B7" w:rsidRPr="004608F3">
        <w:rPr>
          <w:rFonts w:ascii="Rupee Foradian" w:hAnsi="Rupee Foradian"/>
          <w:b/>
          <w:sz w:val="22"/>
          <w:szCs w:val="22"/>
        </w:rPr>
        <w:t>`</w:t>
      </w:r>
      <w:r w:rsidR="001F5971" w:rsidRPr="004608F3">
        <w:rPr>
          <w:rFonts w:ascii="Rupee Foradian" w:hAnsi="Rupee Foradian"/>
          <w:b/>
          <w:sz w:val="22"/>
          <w:szCs w:val="22"/>
        </w:rPr>
        <w:t xml:space="preserve"> </w:t>
      </w:r>
      <w:r w:rsidR="00212714">
        <w:rPr>
          <w:b/>
          <w:sz w:val="22"/>
          <w:szCs w:val="22"/>
        </w:rPr>
        <w:t>40.60</w:t>
      </w:r>
      <w:r w:rsidR="00D5585F" w:rsidRPr="004608F3">
        <w:rPr>
          <w:b/>
          <w:sz w:val="22"/>
          <w:szCs w:val="22"/>
        </w:rPr>
        <w:t xml:space="preserve"> </w:t>
      </w:r>
      <w:proofErr w:type="spellStart"/>
      <w:r w:rsidR="00D5585F" w:rsidRPr="004608F3">
        <w:rPr>
          <w:b/>
          <w:sz w:val="22"/>
          <w:szCs w:val="22"/>
        </w:rPr>
        <w:t>crore</w:t>
      </w:r>
      <w:proofErr w:type="spellEnd"/>
      <w:r w:rsidR="00D5585F" w:rsidRPr="004608F3">
        <w:rPr>
          <w:rFonts w:ascii="Rupee Foradian" w:hAnsi="Rupee Foradian"/>
          <w:sz w:val="22"/>
          <w:szCs w:val="22"/>
        </w:rPr>
        <w:t xml:space="preserve"> </w:t>
      </w:r>
      <w:r w:rsidR="00187C45" w:rsidRPr="004608F3">
        <w:rPr>
          <w:sz w:val="22"/>
          <w:szCs w:val="22"/>
        </w:rPr>
        <w:t xml:space="preserve">have been </w:t>
      </w:r>
      <w:r w:rsidR="001F5971" w:rsidRPr="004608F3">
        <w:rPr>
          <w:sz w:val="22"/>
          <w:szCs w:val="22"/>
        </w:rPr>
        <w:t>settl</w:t>
      </w:r>
      <w:r w:rsidR="003A25CF" w:rsidRPr="004608F3">
        <w:rPr>
          <w:sz w:val="22"/>
          <w:szCs w:val="22"/>
        </w:rPr>
        <w:t xml:space="preserve">ed by Dept of Agriculture till </w:t>
      </w:r>
      <w:r w:rsidR="008D22B9" w:rsidRPr="004608F3">
        <w:rPr>
          <w:sz w:val="22"/>
          <w:szCs w:val="22"/>
        </w:rPr>
        <w:t>date</w:t>
      </w:r>
      <w:r w:rsidR="001F5971" w:rsidRPr="004608F3">
        <w:rPr>
          <w:sz w:val="22"/>
          <w:szCs w:val="22"/>
        </w:rPr>
        <w:t>.</w:t>
      </w:r>
      <w:r w:rsidR="00534ED0" w:rsidRPr="004608F3">
        <w:rPr>
          <w:sz w:val="22"/>
          <w:szCs w:val="22"/>
        </w:rPr>
        <w:t xml:space="preserve"> </w:t>
      </w:r>
      <w:r w:rsidR="00212714">
        <w:rPr>
          <w:sz w:val="22"/>
          <w:szCs w:val="22"/>
        </w:rPr>
        <w:t>The claims</w:t>
      </w:r>
      <w:r w:rsidR="0058560A">
        <w:rPr>
          <w:sz w:val="22"/>
          <w:szCs w:val="22"/>
        </w:rPr>
        <w:t xml:space="preserve"> to the extent of Rs 63.42 </w:t>
      </w:r>
      <w:proofErr w:type="spellStart"/>
      <w:r w:rsidR="0058560A">
        <w:rPr>
          <w:sz w:val="22"/>
          <w:szCs w:val="22"/>
        </w:rPr>
        <w:t>lakh</w:t>
      </w:r>
      <w:proofErr w:type="spellEnd"/>
      <w:r w:rsidR="0058560A">
        <w:rPr>
          <w:sz w:val="22"/>
          <w:szCs w:val="22"/>
        </w:rPr>
        <w:t xml:space="preserve"> involving 28039 farmers </w:t>
      </w:r>
      <w:r w:rsidR="00D17B87">
        <w:rPr>
          <w:sz w:val="22"/>
          <w:szCs w:val="22"/>
        </w:rPr>
        <w:t xml:space="preserve">are pending with the Dept. </w:t>
      </w:r>
      <w:r w:rsidR="003E6D07">
        <w:rPr>
          <w:sz w:val="22"/>
          <w:szCs w:val="22"/>
        </w:rPr>
        <w:t xml:space="preserve"> </w:t>
      </w:r>
      <w:r w:rsidR="0023137C" w:rsidRPr="004608F3">
        <w:rPr>
          <w:sz w:val="22"/>
          <w:szCs w:val="22"/>
        </w:rPr>
        <w:t xml:space="preserve">All </w:t>
      </w:r>
      <w:r w:rsidR="0081343B" w:rsidRPr="004608F3">
        <w:rPr>
          <w:sz w:val="22"/>
          <w:szCs w:val="22"/>
        </w:rPr>
        <w:t xml:space="preserve">Banks are requested to lodge claims </w:t>
      </w:r>
      <w:r w:rsidR="00B22D5D" w:rsidRPr="004608F3">
        <w:rPr>
          <w:sz w:val="22"/>
          <w:szCs w:val="22"/>
        </w:rPr>
        <w:t xml:space="preserve">under the scheme to </w:t>
      </w:r>
      <w:r w:rsidR="004A4864" w:rsidRPr="004608F3">
        <w:rPr>
          <w:sz w:val="22"/>
          <w:szCs w:val="22"/>
        </w:rPr>
        <w:t>SLBC for doing the needful.</w:t>
      </w:r>
    </w:p>
    <w:p w:rsidR="00DA1396" w:rsidRPr="004608F3" w:rsidRDefault="00DA1396" w:rsidP="0014739B">
      <w:pPr>
        <w:spacing w:line="360" w:lineRule="auto"/>
        <w:jc w:val="both"/>
        <w:rPr>
          <w:rFonts w:ascii="Rupee Foradian" w:hAnsi="Rupee Foradian"/>
          <w:sz w:val="22"/>
          <w:szCs w:val="22"/>
        </w:rPr>
      </w:pPr>
      <w:r>
        <w:rPr>
          <w:sz w:val="22"/>
          <w:szCs w:val="22"/>
        </w:rPr>
        <w:t>SLBC vide letter No. 88 dated 7.2.2014</w:t>
      </w:r>
      <w:r w:rsidR="00191002">
        <w:rPr>
          <w:sz w:val="22"/>
          <w:szCs w:val="22"/>
        </w:rPr>
        <w:t xml:space="preserve"> has</w:t>
      </w:r>
      <w:r>
        <w:rPr>
          <w:sz w:val="22"/>
          <w:szCs w:val="22"/>
        </w:rPr>
        <w:t xml:space="preserve"> requested Agriculture Department to provide additional fund of Rs 20 </w:t>
      </w:r>
      <w:proofErr w:type="spellStart"/>
      <w:r>
        <w:rPr>
          <w:sz w:val="22"/>
          <w:szCs w:val="22"/>
        </w:rPr>
        <w:t>crore</w:t>
      </w:r>
      <w:proofErr w:type="spellEnd"/>
      <w:r>
        <w:rPr>
          <w:sz w:val="22"/>
          <w:szCs w:val="22"/>
        </w:rPr>
        <w:t xml:space="preserve"> in order to meet the claims</w:t>
      </w:r>
      <w:r w:rsidR="00FB44DE">
        <w:rPr>
          <w:sz w:val="22"/>
          <w:szCs w:val="22"/>
        </w:rPr>
        <w:t xml:space="preserve"> since</w:t>
      </w:r>
      <w:r w:rsidR="003D5083">
        <w:rPr>
          <w:sz w:val="22"/>
          <w:szCs w:val="22"/>
        </w:rPr>
        <w:t xml:space="preserve"> the</w:t>
      </w:r>
      <w:r>
        <w:rPr>
          <w:sz w:val="22"/>
          <w:szCs w:val="22"/>
        </w:rPr>
        <w:t xml:space="preserve"> banks will be submitting immediately after the closure of the </w:t>
      </w:r>
      <w:r w:rsidR="00FB44DE">
        <w:rPr>
          <w:sz w:val="22"/>
          <w:szCs w:val="22"/>
        </w:rPr>
        <w:t>current</w:t>
      </w:r>
      <w:r>
        <w:rPr>
          <w:sz w:val="22"/>
          <w:szCs w:val="22"/>
        </w:rPr>
        <w:t xml:space="preserve"> fiscal.</w:t>
      </w:r>
      <w:r w:rsidR="003D5083">
        <w:rPr>
          <w:sz w:val="22"/>
          <w:szCs w:val="22"/>
        </w:rPr>
        <w:t xml:space="preserve"> </w:t>
      </w:r>
    </w:p>
    <w:p w:rsidR="00B57EEA" w:rsidRPr="004608F3" w:rsidRDefault="00B57EEA" w:rsidP="00C778AE">
      <w:pPr>
        <w:spacing w:line="360" w:lineRule="auto"/>
        <w:jc w:val="both"/>
        <w:rPr>
          <w:bCs/>
          <w:sz w:val="8"/>
          <w:szCs w:val="8"/>
        </w:rPr>
      </w:pPr>
    </w:p>
    <w:p w:rsidR="00C41232" w:rsidRDefault="00C41232" w:rsidP="00FE7191">
      <w:pPr>
        <w:spacing w:line="360" w:lineRule="auto"/>
        <w:rPr>
          <w:b/>
          <w:sz w:val="22"/>
          <w:szCs w:val="22"/>
        </w:rPr>
      </w:pPr>
    </w:p>
    <w:p w:rsidR="00333E10" w:rsidRPr="005C4F2F" w:rsidRDefault="00333E10" w:rsidP="003263CD">
      <w:pPr>
        <w:rPr>
          <w:b/>
          <w:sz w:val="22"/>
          <w:szCs w:val="22"/>
        </w:rPr>
      </w:pPr>
      <w:r w:rsidRPr="005C4F2F">
        <w:rPr>
          <w:b/>
          <w:sz w:val="22"/>
          <w:szCs w:val="22"/>
        </w:rPr>
        <w:t xml:space="preserve">AGENDA </w:t>
      </w:r>
      <w:proofErr w:type="gramStart"/>
      <w:r w:rsidR="00C41232">
        <w:rPr>
          <w:b/>
          <w:sz w:val="22"/>
          <w:szCs w:val="22"/>
        </w:rPr>
        <w:t>6</w:t>
      </w:r>
      <w:r w:rsidR="004A46B6" w:rsidRPr="005C4F2F">
        <w:rPr>
          <w:b/>
          <w:sz w:val="22"/>
          <w:szCs w:val="22"/>
        </w:rPr>
        <w:t>.0 :</w:t>
      </w:r>
      <w:proofErr w:type="gramEnd"/>
      <w:r w:rsidR="004A46B6" w:rsidRPr="005C4F2F">
        <w:rPr>
          <w:b/>
          <w:sz w:val="22"/>
          <w:szCs w:val="22"/>
        </w:rPr>
        <w:t xml:space="preserve"> </w:t>
      </w:r>
      <w:r w:rsidR="00D960EB" w:rsidRPr="005C4F2F">
        <w:rPr>
          <w:b/>
          <w:sz w:val="22"/>
          <w:szCs w:val="22"/>
        </w:rPr>
        <w:tab/>
      </w:r>
      <w:r w:rsidR="00BA7FE5" w:rsidRPr="005C4F2F">
        <w:rPr>
          <w:b/>
          <w:sz w:val="22"/>
          <w:szCs w:val="22"/>
        </w:rPr>
        <w:t xml:space="preserve">REVIVAL, REFORM &amp; RESTRUCTURING PACKAGE FOR </w:t>
      </w:r>
    </w:p>
    <w:p w:rsidR="00BA7FE5" w:rsidRPr="005C4F2F" w:rsidRDefault="003263CD" w:rsidP="003263CD">
      <w:pPr>
        <w:rPr>
          <w:b/>
          <w:sz w:val="22"/>
          <w:szCs w:val="22"/>
        </w:rPr>
      </w:pPr>
      <w:r>
        <w:rPr>
          <w:b/>
          <w:sz w:val="22"/>
          <w:szCs w:val="22"/>
        </w:rPr>
        <w:t xml:space="preserve">                          </w:t>
      </w:r>
      <w:r w:rsidR="00BA7FE5" w:rsidRPr="005C4F2F">
        <w:rPr>
          <w:b/>
          <w:sz w:val="22"/>
          <w:szCs w:val="22"/>
        </w:rPr>
        <w:t xml:space="preserve">HANDLOOM SECTOR </w:t>
      </w:r>
    </w:p>
    <w:p w:rsidR="00B57EEA" w:rsidRPr="005C4F2F" w:rsidRDefault="00B57EEA" w:rsidP="00B52F67">
      <w:pPr>
        <w:autoSpaceDE w:val="0"/>
        <w:spacing w:line="360" w:lineRule="auto"/>
        <w:jc w:val="both"/>
        <w:rPr>
          <w:sz w:val="8"/>
          <w:szCs w:val="8"/>
          <w:lang w:val="en-GB"/>
        </w:rPr>
      </w:pPr>
    </w:p>
    <w:p w:rsidR="009246EC" w:rsidRPr="005C4F2F" w:rsidRDefault="00B52F67" w:rsidP="00B52F67">
      <w:pPr>
        <w:autoSpaceDE w:val="0"/>
        <w:spacing w:line="360" w:lineRule="auto"/>
        <w:jc w:val="both"/>
        <w:rPr>
          <w:sz w:val="22"/>
          <w:szCs w:val="22"/>
        </w:rPr>
      </w:pPr>
      <w:r w:rsidRPr="005C4F2F">
        <w:rPr>
          <w:sz w:val="22"/>
          <w:szCs w:val="22"/>
          <w:lang w:val="en-GB"/>
        </w:rPr>
        <w:t>NABARD ha</w:t>
      </w:r>
      <w:r w:rsidR="009246EC" w:rsidRPr="005C4F2F">
        <w:rPr>
          <w:sz w:val="22"/>
          <w:szCs w:val="22"/>
          <w:lang w:val="en-GB"/>
        </w:rPr>
        <w:t>d</w:t>
      </w:r>
      <w:r w:rsidRPr="005C4F2F">
        <w:rPr>
          <w:sz w:val="22"/>
          <w:szCs w:val="22"/>
          <w:lang w:val="en-GB"/>
        </w:rPr>
        <w:t xml:space="preserve"> informed that </w:t>
      </w:r>
      <w:r w:rsidRPr="005C4F2F">
        <w:rPr>
          <w:sz w:val="22"/>
          <w:szCs w:val="22"/>
        </w:rPr>
        <w:t>Recapitalization</w:t>
      </w:r>
      <w:r w:rsidRPr="005C4F2F">
        <w:rPr>
          <w:rFonts w:cs="Times New Roman"/>
          <w:sz w:val="22"/>
          <w:szCs w:val="22"/>
        </w:rPr>
        <w:t xml:space="preserve"> </w:t>
      </w:r>
      <w:r w:rsidRPr="005C4F2F">
        <w:rPr>
          <w:sz w:val="22"/>
          <w:szCs w:val="22"/>
        </w:rPr>
        <w:t>assistance</w:t>
      </w:r>
      <w:r w:rsidRPr="005C4F2F">
        <w:rPr>
          <w:rFonts w:cs="Times New Roman"/>
          <w:sz w:val="22"/>
          <w:szCs w:val="22"/>
        </w:rPr>
        <w:t xml:space="preserve"> </w:t>
      </w:r>
      <w:r w:rsidRPr="005C4F2F">
        <w:rPr>
          <w:sz w:val="22"/>
          <w:szCs w:val="22"/>
        </w:rPr>
        <w:t>to</w:t>
      </w:r>
      <w:r w:rsidRPr="005C4F2F">
        <w:rPr>
          <w:rFonts w:cs="Times New Roman"/>
          <w:sz w:val="22"/>
          <w:szCs w:val="22"/>
        </w:rPr>
        <w:t xml:space="preserve"> </w:t>
      </w:r>
      <w:r w:rsidRPr="005C4F2F">
        <w:rPr>
          <w:sz w:val="22"/>
          <w:szCs w:val="22"/>
        </w:rPr>
        <w:t>the</w:t>
      </w:r>
      <w:r w:rsidRPr="005C4F2F">
        <w:rPr>
          <w:rFonts w:cs="Times New Roman"/>
          <w:sz w:val="22"/>
          <w:szCs w:val="22"/>
        </w:rPr>
        <w:t xml:space="preserve"> </w:t>
      </w:r>
      <w:r w:rsidRPr="005C4F2F">
        <w:rPr>
          <w:sz w:val="22"/>
          <w:szCs w:val="22"/>
        </w:rPr>
        <w:t>extent</w:t>
      </w:r>
      <w:r w:rsidRPr="005C4F2F">
        <w:rPr>
          <w:rFonts w:cs="Times New Roman"/>
          <w:sz w:val="22"/>
          <w:szCs w:val="22"/>
        </w:rPr>
        <w:t xml:space="preserve"> </w:t>
      </w:r>
      <w:r w:rsidRPr="005C4F2F">
        <w:rPr>
          <w:sz w:val="22"/>
          <w:szCs w:val="22"/>
        </w:rPr>
        <w:t>of</w:t>
      </w:r>
      <w:r w:rsidRPr="005C4F2F">
        <w:rPr>
          <w:rFonts w:cs="Times New Roman"/>
          <w:sz w:val="22"/>
          <w:szCs w:val="22"/>
        </w:rPr>
        <w:t xml:space="preserve"> </w:t>
      </w:r>
      <w:r w:rsidR="00EF02CD" w:rsidRPr="005C4F2F">
        <w:rPr>
          <w:rFonts w:ascii="Rupee Foradian" w:hAnsi="Rupee Foradian"/>
          <w:b/>
          <w:sz w:val="22"/>
          <w:szCs w:val="22"/>
        </w:rPr>
        <w:t xml:space="preserve">` </w:t>
      </w:r>
      <w:r w:rsidRPr="005C4F2F">
        <w:rPr>
          <w:sz w:val="22"/>
          <w:szCs w:val="22"/>
        </w:rPr>
        <w:t>4.35</w:t>
      </w:r>
      <w:r w:rsidRPr="005C4F2F">
        <w:rPr>
          <w:rFonts w:cs="Times New Roman"/>
          <w:sz w:val="22"/>
          <w:szCs w:val="22"/>
        </w:rPr>
        <w:t xml:space="preserve"> </w:t>
      </w:r>
      <w:proofErr w:type="spellStart"/>
      <w:r w:rsidRPr="005C4F2F">
        <w:rPr>
          <w:sz w:val="22"/>
          <w:szCs w:val="22"/>
        </w:rPr>
        <w:t>crore</w:t>
      </w:r>
      <w:proofErr w:type="spellEnd"/>
      <w:r w:rsidRPr="005C4F2F">
        <w:rPr>
          <w:rFonts w:cs="Times New Roman"/>
          <w:sz w:val="22"/>
          <w:szCs w:val="22"/>
        </w:rPr>
        <w:t xml:space="preserve"> </w:t>
      </w:r>
      <w:r w:rsidRPr="005C4F2F">
        <w:rPr>
          <w:sz w:val="22"/>
          <w:szCs w:val="22"/>
        </w:rPr>
        <w:t>is</w:t>
      </w:r>
      <w:r w:rsidRPr="005C4F2F">
        <w:rPr>
          <w:rFonts w:cs="Times New Roman"/>
          <w:sz w:val="22"/>
          <w:szCs w:val="22"/>
        </w:rPr>
        <w:t xml:space="preserve"> </w:t>
      </w:r>
      <w:r w:rsidRPr="005C4F2F">
        <w:rPr>
          <w:sz w:val="22"/>
          <w:szCs w:val="22"/>
        </w:rPr>
        <w:t>released</w:t>
      </w:r>
      <w:r w:rsidRPr="005C4F2F">
        <w:rPr>
          <w:rFonts w:cs="Times New Roman"/>
          <w:sz w:val="22"/>
          <w:szCs w:val="22"/>
        </w:rPr>
        <w:t xml:space="preserve"> </w:t>
      </w:r>
      <w:r w:rsidRPr="005C4F2F">
        <w:rPr>
          <w:sz w:val="22"/>
          <w:szCs w:val="22"/>
        </w:rPr>
        <w:t>so</w:t>
      </w:r>
      <w:r w:rsidRPr="005C4F2F">
        <w:rPr>
          <w:rFonts w:cs="Times New Roman"/>
          <w:sz w:val="22"/>
          <w:szCs w:val="22"/>
        </w:rPr>
        <w:t xml:space="preserve"> </w:t>
      </w:r>
      <w:r w:rsidRPr="005C4F2F">
        <w:rPr>
          <w:sz w:val="22"/>
          <w:szCs w:val="22"/>
        </w:rPr>
        <w:t>far</w:t>
      </w:r>
      <w:r w:rsidRPr="005C4F2F">
        <w:rPr>
          <w:rFonts w:cs="Times New Roman"/>
          <w:sz w:val="22"/>
          <w:szCs w:val="22"/>
        </w:rPr>
        <w:t xml:space="preserve"> </w:t>
      </w:r>
      <w:r w:rsidRPr="005C4F2F">
        <w:rPr>
          <w:sz w:val="22"/>
          <w:szCs w:val="22"/>
        </w:rPr>
        <w:t>to</w:t>
      </w:r>
      <w:r w:rsidRPr="005C4F2F">
        <w:rPr>
          <w:rFonts w:cs="Times New Roman"/>
          <w:sz w:val="22"/>
          <w:szCs w:val="22"/>
        </w:rPr>
        <w:t xml:space="preserve"> </w:t>
      </w:r>
      <w:r w:rsidRPr="005C4F2F">
        <w:rPr>
          <w:sz w:val="22"/>
          <w:szCs w:val="22"/>
        </w:rPr>
        <w:t>one</w:t>
      </w:r>
      <w:r w:rsidRPr="005C4F2F">
        <w:rPr>
          <w:rFonts w:cs="Times New Roman"/>
          <w:sz w:val="22"/>
          <w:szCs w:val="22"/>
        </w:rPr>
        <w:t xml:space="preserve"> </w:t>
      </w:r>
      <w:r w:rsidRPr="005C4F2F">
        <w:rPr>
          <w:sz w:val="22"/>
          <w:szCs w:val="22"/>
        </w:rPr>
        <w:t>Apex</w:t>
      </w:r>
      <w:r w:rsidRPr="005C4F2F">
        <w:rPr>
          <w:rFonts w:cs="Times New Roman"/>
          <w:sz w:val="22"/>
          <w:szCs w:val="22"/>
        </w:rPr>
        <w:t xml:space="preserve"> </w:t>
      </w:r>
      <w:r w:rsidRPr="005C4F2F">
        <w:rPr>
          <w:sz w:val="22"/>
          <w:szCs w:val="22"/>
        </w:rPr>
        <w:t>Weaver</w:t>
      </w:r>
      <w:r w:rsidRPr="005C4F2F">
        <w:rPr>
          <w:rFonts w:cs="Times New Roman"/>
          <w:sz w:val="22"/>
          <w:szCs w:val="22"/>
        </w:rPr>
        <w:t xml:space="preserve"> </w:t>
      </w:r>
      <w:r w:rsidRPr="005C4F2F">
        <w:rPr>
          <w:sz w:val="22"/>
          <w:szCs w:val="22"/>
        </w:rPr>
        <w:t>Society</w:t>
      </w:r>
      <w:r w:rsidRPr="005C4F2F">
        <w:rPr>
          <w:rFonts w:cs="Times New Roman"/>
          <w:sz w:val="22"/>
          <w:szCs w:val="22"/>
        </w:rPr>
        <w:t xml:space="preserve"> </w:t>
      </w:r>
      <w:r w:rsidRPr="005C4F2F">
        <w:rPr>
          <w:sz w:val="22"/>
          <w:szCs w:val="22"/>
        </w:rPr>
        <w:t>and</w:t>
      </w:r>
      <w:r w:rsidRPr="005C4F2F">
        <w:rPr>
          <w:rFonts w:cs="Times New Roman"/>
          <w:sz w:val="22"/>
          <w:szCs w:val="22"/>
        </w:rPr>
        <w:t xml:space="preserve"> </w:t>
      </w:r>
      <w:r w:rsidRPr="005C4F2F">
        <w:rPr>
          <w:sz w:val="22"/>
          <w:szCs w:val="22"/>
        </w:rPr>
        <w:t>104</w:t>
      </w:r>
      <w:r w:rsidRPr="005C4F2F">
        <w:rPr>
          <w:rFonts w:cs="Times New Roman"/>
          <w:sz w:val="22"/>
          <w:szCs w:val="22"/>
        </w:rPr>
        <w:t xml:space="preserve"> </w:t>
      </w:r>
      <w:r w:rsidRPr="005C4F2F">
        <w:rPr>
          <w:sz w:val="22"/>
          <w:szCs w:val="22"/>
        </w:rPr>
        <w:t>PWCS</w:t>
      </w:r>
      <w:r w:rsidRPr="005C4F2F">
        <w:rPr>
          <w:rFonts w:cs="Times New Roman"/>
          <w:sz w:val="22"/>
          <w:szCs w:val="22"/>
        </w:rPr>
        <w:t xml:space="preserve"> </w:t>
      </w:r>
      <w:r w:rsidRPr="005C4F2F">
        <w:rPr>
          <w:sz w:val="22"/>
          <w:szCs w:val="22"/>
        </w:rPr>
        <w:t>in</w:t>
      </w:r>
      <w:r w:rsidRPr="005C4F2F">
        <w:rPr>
          <w:rFonts w:cs="Times New Roman"/>
          <w:sz w:val="22"/>
          <w:szCs w:val="22"/>
        </w:rPr>
        <w:t xml:space="preserve"> </w:t>
      </w:r>
      <w:r w:rsidRPr="005C4F2F">
        <w:rPr>
          <w:sz w:val="22"/>
          <w:szCs w:val="22"/>
        </w:rPr>
        <w:t>the</w:t>
      </w:r>
      <w:r w:rsidRPr="005C4F2F">
        <w:rPr>
          <w:rFonts w:cs="Times New Roman"/>
          <w:sz w:val="22"/>
          <w:szCs w:val="22"/>
        </w:rPr>
        <w:t xml:space="preserve"> </w:t>
      </w:r>
      <w:r w:rsidRPr="005C4F2F">
        <w:rPr>
          <w:sz w:val="22"/>
          <w:szCs w:val="22"/>
        </w:rPr>
        <w:t>State</w:t>
      </w:r>
      <w:r w:rsidRPr="005C4F2F">
        <w:rPr>
          <w:rFonts w:cs="Times New Roman"/>
          <w:sz w:val="22"/>
          <w:szCs w:val="22"/>
        </w:rPr>
        <w:t xml:space="preserve"> </w:t>
      </w:r>
      <w:r w:rsidRPr="005C4F2F">
        <w:rPr>
          <w:sz w:val="22"/>
          <w:szCs w:val="22"/>
        </w:rPr>
        <w:t>under</w:t>
      </w:r>
      <w:r w:rsidRPr="005C4F2F">
        <w:rPr>
          <w:rFonts w:cs="Times New Roman"/>
          <w:sz w:val="22"/>
          <w:szCs w:val="22"/>
        </w:rPr>
        <w:t xml:space="preserve"> </w:t>
      </w:r>
      <w:r w:rsidRPr="005C4F2F">
        <w:rPr>
          <w:sz w:val="22"/>
          <w:szCs w:val="22"/>
        </w:rPr>
        <w:t>the</w:t>
      </w:r>
      <w:r w:rsidRPr="005C4F2F">
        <w:rPr>
          <w:rFonts w:cs="Times New Roman"/>
          <w:sz w:val="22"/>
          <w:szCs w:val="22"/>
        </w:rPr>
        <w:t xml:space="preserve"> scheme. </w:t>
      </w:r>
      <w:r w:rsidRPr="005C4F2F">
        <w:rPr>
          <w:sz w:val="22"/>
          <w:szCs w:val="22"/>
        </w:rPr>
        <w:t>Since</w:t>
      </w:r>
      <w:r w:rsidRPr="005C4F2F">
        <w:rPr>
          <w:rFonts w:cs="Times New Roman"/>
          <w:sz w:val="22"/>
          <w:szCs w:val="22"/>
        </w:rPr>
        <w:t xml:space="preserve"> </w:t>
      </w:r>
      <w:r w:rsidRPr="005C4F2F">
        <w:rPr>
          <w:sz w:val="22"/>
          <w:szCs w:val="22"/>
        </w:rPr>
        <w:t>the</w:t>
      </w:r>
      <w:r w:rsidRPr="005C4F2F">
        <w:rPr>
          <w:rFonts w:cs="Times New Roman"/>
          <w:sz w:val="22"/>
          <w:szCs w:val="22"/>
        </w:rPr>
        <w:t xml:space="preserve"> </w:t>
      </w:r>
      <w:r w:rsidRPr="005C4F2F">
        <w:rPr>
          <w:sz w:val="22"/>
          <w:szCs w:val="22"/>
        </w:rPr>
        <w:t>Societies</w:t>
      </w:r>
      <w:r w:rsidRPr="005C4F2F">
        <w:rPr>
          <w:rFonts w:cs="Times New Roman"/>
          <w:sz w:val="22"/>
          <w:szCs w:val="22"/>
        </w:rPr>
        <w:t xml:space="preserve"> </w:t>
      </w:r>
      <w:r w:rsidRPr="005C4F2F">
        <w:rPr>
          <w:sz w:val="22"/>
          <w:szCs w:val="22"/>
        </w:rPr>
        <w:t>were</w:t>
      </w:r>
      <w:r w:rsidRPr="005C4F2F">
        <w:rPr>
          <w:rFonts w:cs="Times New Roman"/>
          <w:sz w:val="22"/>
          <w:szCs w:val="22"/>
        </w:rPr>
        <w:t xml:space="preserve"> </w:t>
      </w:r>
      <w:r w:rsidRPr="005C4F2F">
        <w:rPr>
          <w:sz w:val="22"/>
          <w:szCs w:val="22"/>
        </w:rPr>
        <w:t>revived</w:t>
      </w:r>
      <w:r w:rsidRPr="005C4F2F">
        <w:rPr>
          <w:rFonts w:cs="Times New Roman"/>
          <w:sz w:val="22"/>
          <w:szCs w:val="22"/>
        </w:rPr>
        <w:t xml:space="preserve"> </w:t>
      </w:r>
      <w:r w:rsidRPr="005C4F2F">
        <w:rPr>
          <w:sz w:val="22"/>
          <w:szCs w:val="22"/>
        </w:rPr>
        <w:t>through</w:t>
      </w:r>
      <w:r w:rsidRPr="005C4F2F">
        <w:rPr>
          <w:rFonts w:cs="Times New Roman"/>
          <w:sz w:val="22"/>
          <w:szCs w:val="22"/>
        </w:rPr>
        <w:t xml:space="preserve"> </w:t>
      </w:r>
      <w:r w:rsidRPr="005C4F2F">
        <w:rPr>
          <w:sz w:val="22"/>
          <w:szCs w:val="22"/>
        </w:rPr>
        <w:t>recapitalization,</w:t>
      </w:r>
      <w:r w:rsidRPr="005C4F2F">
        <w:rPr>
          <w:rFonts w:cs="Times New Roman"/>
          <w:sz w:val="22"/>
          <w:szCs w:val="22"/>
        </w:rPr>
        <w:t xml:space="preserve"> </w:t>
      </w:r>
      <w:r w:rsidRPr="005C4F2F">
        <w:rPr>
          <w:sz w:val="22"/>
          <w:szCs w:val="22"/>
        </w:rPr>
        <w:t>banks</w:t>
      </w:r>
      <w:r w:rsidRPr="005C4F2F">
        <w:rPr>
          <w:rFonts w:cs="Times New Roman"/>
          <w:sz w:val="22"/>
          <w:szCs w:val="22"/>
        </w:rPr>
        <w:t xml:space="preserve"> </w:t>
      </w:r>
      <w:r w:rsidRPr="005C4F2F">
        <w:rPr>
          <w:sz w:val="22"/>
          <w:szCs w:val="22"/>
        </w:rPr>
        <w:t>are</w:t>
      </w:r>
      <w:r w:rsidRPr="005C4F2F">
        <w:rPr>
          <w:rFonts w:cs="Times New Roman"/>
          <w:sz w:val="22"/>
          <w:szCs w:val="22"/>
        </w:rPr>
        <w:t xml:space="preserve"> </w:t>
      </w:r>
      <w:r w:rsidRPr="005C4F2F">
        <w:rPr>
          <w:sz w:val="22"/>
          <w:szCs w:val="22"/>
        </w:rPr>
        <w:t>required</w:t>
      </w:r>
      <w:r w:rsidRPr="005C4F2F">
        <w:rPr>
          <w:rFonts w:cs="Times New Roman"/>
          <w:sz w:val="22"/>
          <w:szCs w:val="22"/>
        </w:rPr>
        <w:t xml:space="preserve"> </w:t>
      </w:r>
      <w:r w:rsidRPr="005C4F2F">
        <w:rPr>
          <w:sz w:val="22"/>
          <w:szCs w:val="22"/>
        </w:rPr>
        <w:t>to</w:t>
      </w:r>
      <w:r w:rsidRPr="005C4F2F">
        <w:rPr>
          <w:rFonts w:cs="Times New Roman"/>
          <w:sz w:val="22"/>
          <w:szCs w:val="22"/>
        </w:rPr>
        <w:t xml:space="preserve"> </w:t>
      </w:r>
      <w:r w:rsidRPr="005C4F2F">
        <w:rPr>
          <w:sz w:val="22"/>
          <w:szCs w:val="22"/>
        </w:rPr>
        <w:t>provide</w:t>
      </w:r>
      <w:r w:rsidRPr="005C4F2F">
        <w:rPr>
          <w:rFonts w:cs="Times New Roman"/>
          <w:sz w:val="22"/>
          <w:szCs w:val="22"/>
        </w:rPr>
        <w:t xml:space="preserve"> </w:t>
      </w:r>
      <w:r w:rsidRPr="005C4F2F">
        <w:rPr>
          <w:sz w:val="22"/>
          <w:szCs w:val="22"/>
        </w:rPr>
        <w:t>working</w:t>
      </w:r>
      <w:r w:rsidRPr="005C4F2F">
        <w:rPr>
          <w:rFonts w:cs="Times New Roman"/>
          <w:sz w:val="22"/>
          <w:szCs w:val="22"/>
        </w:rPr>
        <w:t xml:space="preserve"> </w:t>
      </w:r>
      <w:r w:rsidRPr="005C4F2F">
        <w:rPr>
          <w:sz w:val="22"/>
          <w:szCs w:val="22"/>
        </w:rPr>
        <w:t>capital</w:t>
      </w:r>
      <w:r w:rsidRPr="005C4F2F">
        <w:rPr>
          <w:rFonts w:cs="Times New Roman"/>
          <w:sz w:val="22"/>
          <w:szCs w:val="22"/>
        </w:rPr>
        <w:t xml:space="preserve"> </w:t>
      </w:r>
      <w:r w:rsidRPr="005C4F2F">
        <w:rPr>
          <w:sz w:val="22"/>
          <w:szCs w:val="22"/>
        </w:rPr>
        <w:t>limit</w:t>
      </w:r>
      <w:r w:rsidRPr="005C4F2F">
        <w:rPr>
          <w:rFonts w:cs="Times New Roman"/>
          <w:sz w:val="22"/>
          <w:szCs w:val="22"/>
        </w:rPr>
        <w:t xml:space="preserve"> </w:t>
      </w:r>
      <w:r w:rsidRPr="005C4F2F">
        <w:rPr>
          <w:sz w:val="22"/>
          <w:szCs w:val="22"/>
        </w:rPr>
        <w:t>to</w:t>
      </w:r>
      <w:r w:rsidRPr="005C4F2F">
        <w:rPr>
          <w:rFonts w:cs="Times New Roman"/>
          <w:sz w:val="22"/>
          <w:szCs w:val="22"/>
        </w:rPr>
        <w:t xml:space="preserve"> </w:t>
      </w:r>
      <w:r w:rsidRPr="005C4F2F">
        <w:rPr>
          <w:sz w:val="22"/>
          <w:szCs w:val="22"/>
        </w:rPr>
        <w:t>AWCS</w:t>
      </w:r>
      <w:r w:rsidRPr="005C4F2F">
        <w:rPr>
          <w:rFonts w:cs="Times New Roman"/>
          <w:sz w:val="22"/>
          <w:szCs w:val="22"/>
        </w:rPr>
        <w:t xml:space="preserve"> </w:t>
      </w:r>
      <w:r w:rsidRPr="005C4F2F">
        <w:rPr>
          <w:sz w:val="22"/>
          <w:szCs w:val="22"/>
        </w:rPr>
        <w:t>and</w:t>
      </w:r>
      <w:r w:rsidRPr="005C4F2F">
        <w:rPr>
          <w:rFonts w:cs="Times New Roman"/>
          <w:sz w:val="22"/>
          <w:szCs w:val="22"/>
        </w:rPr>
        <w:t xml:space="preserve"> </w:t>
      </w:r>
      <w:r w:rsidRPr="005C4F2F">
        <w:rPr>
          <w:sz w:val="22"/>
          <w:szCs w:val="22"/>
        </w:rPr>
        <w:t>PWCS</w:t>
      </w:r>
      <w:r w:rsidRPr="005C4F2F">
        <w:rPr>
          <w:rFonts w:cs="Times New Roman"/>
          <w:sz w:val="22"/>
          <w:szCs w:val="22"/>
        </w:rPr>
        <w:t xml:space="preserve"> </w:t>
      </w:r>
      <w:r w:rsidRPr="005C4F2F">
        <w:rPr>
          <w:sz w:val="22"/>
          <w:szCs w:val="22"/>
        </w:rPr>
        <w:t>for</w:t>
      </w:r>
      <w:r w:rsidRPr="005C4F2F">
        <w:rPr>
          <w:rFonts w:cs="Times New Roman"/>
          <w:sz w:val="22"/>
          <w:szCs w:val="22"/>
        </w:rPr>
        <w:t xml:space="preserve"> </w:t>
      </w:r>
      <w:r w:rsidRPr="005C4F2F">
        <w:rPr>
          <w:sz w:val="22"/>
          <w:szCs w:val="22"/>
        </w:rPr>
        <w:t>procurement</w:t>
      </w:r>
      <w:r w:rsidRPr="005C4F2F">
        <w:rPr>
          <w:rFonts w:cs="Times New Roman"/>
          <w:sz w:val="22"/>
          <w:szCs w:val="22"/>
        </w:rPr>
        <w:t xml:space="preserve"> </w:t>
      </w:r>
      <w:r w:rsidRPr="005C4F2F">
        <w:rPr>
          <w:sz w:val="22"/>
          <w:szCs w:val="22"/>
        </w:rPr>
        <w:t>and</w:t>
      </w:r>
      <w:r w:rsidRPr="005C4F2F">
        <w:rPr>
          <w:rFonts w:cs="Times New Roman"/>
          <w:sz w:val="22"/>
          <w:szCs w:val="22"/>
        </w:rPr>
        <w:t xml:space="preserve"> </w:t>
      </w:r>
      <w:r w:rsidRPr="005C4F2F">
        <w:rPr>
          <w:sz w:val="22"/>
          <w:szCs w:val="22"/>
        </w:rPr>
        <w:t>production</w:t>
      </w:r>
      <w:r w:rsidRPr="005C4F2F">
        <w:rPr>
          <w:rFonts w:cs="Times New Roman"/>
          <w:sz w:val="22"/>
          <w:szCs w:val="22"/>
        </w:rPr>
        <w:t xml:space="preserve"> </w:t>
      </w:r>
      <w:r w:rsidRPr="005C4F2F">
        <w:rPr>
          <w:sz w:val="22"/>
          <w:szCs w:val="22"/>
        </w:rPr>
        <w:t>of</w:t>
      </w:r>
      <w:r w:rsidRPr="005C4F2F">
        <w:rPr>
          <w:rFonts w:cs="Times New Roman"/>
          <w:sz w:val="22"/>
          <w:szCs w:val="22"/>
        </w:rPr>
        <w:t xml:space="preserve"> </w:t>
      </w:r>
      <w:r w:rsidRPr="005C4F2F">
        <w:rPr>
          <w:sz w:val="22"/>
          <w:szCs w:val="22"/>
        </w:rPr>
        <w:t>handloom</w:t>
      </w:r>
      <w:r w:rsidRPr="005C4F2F">
        <w:rPr>
          <w:rFonts w:cs="Times New Roman"/>
          <w:sz w:val="22"/>
          <w:szCs w:val="22"/>
        </w:rPr>
        <w:t xml:space="preserve"> </w:t>
      </w:r>
      <w:r w:rsidRPr="005C4F2F">
        <w:rPr>
          <w:sz w:val="22"/>
          <w:szCs w:val="22"/>
        </w:rPr>
        <w:t>products</w:t>
      </w:r>
      <w:r w:rsidRPr="005C4F2F">
        <w:rPr>
          <w:rFonts w:cs="Times New Roman"/>
          <w:sz w:val="22"/>
          <w:szCs w:val="22"/>
        </w:rPr>
        <w:t xml:space="preserve"> </w:t>
      </w:r>
      <w:r w:rsidRPr="005C4F2F">
        <w:rPr>
          <w:sz w:val="22"/>
          <w:szCs w:val="22"/>
        </w:rPr>
        <w:t>as</w:t>
      </w:r>
      <w:r w:rsidRPr="005C4F2F">
        <w:rPr>
          <w:rFonts w:cs="Times New Roman"/>
          <w:sz w:val="22"/>
          <w:szCs w:val="22"/>
        </w:rPr>
        <w:t xml:space="preserve"> </w:t>
      </w:r>
      <w:r w:rsidRPr="005C4F2F">
        <w:rPr>
          <w:sz w:val="22"/>
          <w:szCs w:val="22"/>
        </w:rPr>
        <w:t>well</w:t>
      </w:r>
      <w:r w:rsidRPr="005C4F2F">
        <w:rPr>
          <w:rFonts w:cs="Times New Roman"/>
          <w:sz w:val="22"/>
          <w:szCs w:val="22"/>
        </w:rPr>
        <w:t xml:space="preserve"> </w:t>
      </w:r>
      <w:r w:rsidRPr="005C4F2F">
        <w:rPr>
          <w:sz w:val="22"/>
          <w:szCs w:val="22"/>
        </w:rPr>
        <w:t>as</w:t>
      </w:r>
      <w:r w:rsidRPr="005C4F2F">
        <w:rPr>
          <w:rFonts w:cs="Times New Roman"/>
          <w:sz w:val="22"/>
          <w:szCs w:val="22"/>
        </w:rPr>
        <w:t xml:space="preserve"> </w:t>
      </w:r>
      <w:r w:rsidRPr="005C4F2F">
        <w:rPr>
          <w:sz w:val="22"/>
          <w:szCs w:val="22"/>
        </w:rPr>
        <w:t>extend</w:t>
      </w:r>
      <w:r w:rsidRPr="005C4F2F">
        <w:rPr>
          <w:rFonts w:cs="Times New Roman"/>
          <w:sz w:val="22"/>
          <w:szCs w:val="22"/>
        </w:rPr>
        <w:t xml:space="preserve"> </w:t>
      </w:r>
      <w:r w:rsidRPr="005C4F2F">
        <w:rPr>
          <w:sz w:val="22"/>
          <w:szCs w:val="22"/>
        </w:rPr>
        <w:t>loan</w:t>
      </w:r>
      <w:r w:rsidRPr="005C4F2F">
        <w:rPr>
          <w:rFonts w:cs="Times New Roman"/>
          <w:sz w:val="22"/>
          <w:szCs w:val="22"/>
        </w:rPr>
        <w:t xml:space="preserve"> </w:t>
      </w:r>
      <w:r w:rsidRPr="005C4F2F">
        <w:rPr>
          <w:sz w:val="22"/>
          <w:szCs w:val="22"/>
        </w:rPr>
        <w:t>to</w:t>
      </w:r>
      <w:r w:rsidRPr="005C4F2F">
        <w:rPr>
          <w:rFonts w:cs="Times New Roman"/>
          <w:sz w:val="22"/>
          <w:szCs w:val="22"/>
        </w:rPr>
        <w:t xml:space="preserve"> </w:t>
      </w:r>
      <w:r w:rsidRPr="005C4F2F">
        <w:rPr>
          <w:sz w:val="22"/>
          <w:szCs w:val="22"/>
        </w:rPr>
        <w:t>the</w:t>
      </w:r>
      <w:r w:rsidRPr="005C4F2F">
        <w:rPr>
          <w:rFonts w:cs="Times New Roman"/>
          <w:sz w:val="22"/>
          <w:szCs w:val="22"/>
        </w:rPr>
        <w:t xml:space="preserve"> </w:t>
      </w:r>
      <w:r w:rsidRPr="005C4F2F">
        <w:rPr>
          <w:sz w:val="22"/>
          <w:szCs w:val="22"/>
        </w:rPr>
        <w:t>individual</w:t>
      </w:r>
      <w:r w:rsidRPr="005C4F2F">
        <w:rPr>
          <w:rFonts w:cs="Times New Roman"/>
          <w:sz w:val="22"/>
          <w:szCs w:val="22"/>
        </w:rPr>
        <w:t xml:space="preserve"> </w:t>
      </w:r>
      <w:r w:rsidRPr="005C4F2F">
        <w:rPr>
          <w:sz w:val="22"/>
          <w:szCs w:val="22"/>
        </w:rPr>
        <w:t>weavers.</w:t>
      </w:r>
      <w:r w:rsidRPr="005C4F2F">
        <w:rPr>
          <w:rFonts w:cs="Times New Roman"/>
          <w:sz w:val="22"/>
          <w:szCs w:val="22"/>
        </w:rPr>
        <w:t xml:space="preserve"> All the Banks are requested to submit information on </w:t>
      </w:r>
      <w:r w:rsidRPr="005C4F2F">
        <w:rPr>
          <w:sz w:val="22"/>
          <w:szCs w:val="22"/>
        </w:rPr>
        <w:t>ground</w:t>
      </w:r>
      <w:r w:rsidRPr="005C4F2F">
        <w:rPr>
          <w:rFonts w:cs="Times New Roman"/>
          <w:sz w:val="22"/>
          <w:szCs w:val="22"/>
        </w:rPr>
        <w:t xml:space="preserve"> </w:t>
      </w:r>
      <w:r w:rsidRPr="005C4F2F">
        <w:rPr>
          <w:sz w:val="22"/>
          <w:szCs w:val="22"/>
        </w:rPr>
        <w:t>level</w:t>
      </w:r>
      <w:r w:rsidRPr="005C4F2F">
        <w:rPr>
          <w:rFonts w:cs="Times New Roman"/>
          <w:sz w:val="22"/>
          <w:szCs w:val="22"/>
        </w:rPr>
        <w:t xml:space="preserve"> </w:t>
      </w:r>
      <w:r w:rsidRPr="005C4F2F">
        <w:rPr>
          <w:sz w:val="22"/>
          <w:szCs w:val="22"/>
        </w:rPr>
        <w:t>disbursement</w:t>
      </w:r>
      <w:r w:rsidRPr="005C4F2F">
        <w:rPr>
          <w:rFonts w:cs="Times New Roman"/>
          <w:sz w:val="22"/>
          <w:szCs w:val="22"/>
        </w:rPr>
        <w:t xml:space="preserve"> </w:t>
      </w:r>
      <w:r w:rsidRPr="005C4F2F">
        <w:rPr>
          <w:sz w:val="22"/>
          <w:szCs w:val="22"/>
        </w:rPr>
        <w:t>data</w:t>
      </w:r>
      <w:r w:rsidRPr="005C4F2F">
        <w:rPr>
          <w:rFonts w:cs="Times New Roman"/>
          <w:sz w:val="22"/>
          <w:szCs w:val="22"/>
        </w:rPr>
        <w:t xml:space="preserve"> </w:t>
      </w:r>
      <w:r w:rsidRPr="005C4F2F">
        <w:rPr>
          <w:sz w:val="22"/>
          <w:szCs w:val="22"/>
        </w:rPr>
        <w:t>on</w:t>
      </w:r>
      <w:r w:rsidRPr="005C4F2F">
        <w:rPr>
          <w:rFonts w:cs="Times New Roman"/>
          <w:sz w:val="22"/>
          <w:szCs w:val="22"/>
        </w:rPr>
        <w:t xml:space="preserve"> </w:t>
      </w:r>
      <w:r w:rsidRPr="005C4F2F">
        <w:rPr>
          <w:sz w:val="22"/>
          <w:szCs w:val="22"/>
        </w:rPr>
        <w:t>a</w:t>
      </w:r>
      <w:r w:rsidRPr="005C4F2F">
        <w:rPr>
          <w:rFonts w:cs="Times New Roman"/>
          <w:sz w:val="22"/>
          <w:szCs w:val="22"/>
        </w:rPr>
        <w:t xml:space="preserve"> </w:t>
      </w:r>
      <w:r w:rsidRPr="005C4F2F">
        <w:rPr>
          <w:sz w:val="22"/>
          <w:szCs w:val="22"/>
        </w:rPr>
        <w:t>monthly</w:t>
      </w:r>
      <w:r w:rsidRPr="005C4F2F">
        <w:rPr>
          <w:rFonts w:cs="Times New Roman"/>
          <w:sz w:val="22"/>
          <w:szCs w:val="22"/>
        </w:rPr>
        <w:t xml:space="preserve"> </w:t>
      </w:r>
      <w:r w:rsidRPr="005C4F2F">
        <w:rPr>
          <w:sz w:val="22"/>
          <w:szCs w:val="22"/>
        </w:rPr>
        <w:t>basis</w:t>
      </w:r>
      <w:r w:rsidR="009246EC" w:rsidRPr="005C4F2F">
        <w:rPr>
          <w:sz w:val="22"/>
          <w:szCs w:val="22"/>
        </w:rPr>
        <w:t>.</w:t>
      </w:r>
    </w:p>
    <w:p w:rsidR="00B52F67" w:rsidRPr="00E6101B" w:rsidRDefault="009246EC" w:rsidP="00B52F67">
      <w:pPr>
        <w:autoSpaceDE w:val="0"/>
        <w:spacing w:line="360" w:lineRule="auto"/>
        <w:jc w:val="both"/>
        <w:rPr>
          <w:sz w:val="22"/>
          <w:szCs w:val="22"/>
        </w:rPr>
      </w:pPr>
      <w:r w:rsidRPr="005C4F2F">
        <w:rPr>
          <w:sz w:val="22"/>
          <w:szCs w:val="22"/>
        </w:rPr>
        <w:t xml:space="preserve">NABARD informed that the Ministry of Textiles, </w:t>
      </w:r>
      <w:proofErr w:type="spellStart"/>
      <w:r w:rsidRPr="005C4F2F">
        <w:rPr>
          <w:sz w:val="22"/>
          <w:szCs w:val="22"/>
        </w:rPr>
        <w:t>GoI</w:t>
      </w:r>
      <w:proofErr w:type="spellEnd"/>
      <w:r w:rsidRPr="005C4F2F">
        <w:rPr>
          <w:sz w:val="22"/>
          <w:szCs w:val="22"/>
        </w:rPr>
        <w:t xml:space="preserve"> </w:t>
      </w:r>
      <w:proofErr w:type="gramStart"/>
      <w:r w:rsidRPr="005C4F2F">
        <w:rPr>
          <w:sz w:val="22"/>
          <w:szCs w:val="22"/>
        </w:rPr>
        <w:t>vide</w:t>
      </w:r>
      <w:proofErr w:type="gramEnd"/>
      <w:r w:rsidRPr="005C4F2F">
        <w:rPr>
          <w:sz w:val="22"/>
          <w:szCs w:val="22"/>
        </w:rPr>
        <w:t xml:space="preserve"> their Cir.</w:t>
      </w:r>
      <w:r w:rsidR="00560FD9" w:rsidRPr="005C4F2F">
        <w:rPr>
          <w:sz w:val="22"/>
          <w:szCs w:val="22"/>
        </w:rPr>
        <w:t xml:space="preserve"> Dated 27.9.2013</w:t>
      </w:r>
      <w:r w:rsidR="00B52F67" w:rsidRPr="005C4F2F">
        <w:rPr>
          <w:rFonts w:cs="Times New Roman"/>
          <w:sz w:val="22"/>
          <w:szCs w:val="22"/>
        </w:rPr>
        <w:t xml:space="preserve"> </w:t>
      </w:r>
      <w:r w:rsidR="00560FD9" w:rsidRPr="005C4F2F">
        <w:rPr>
          <w:rFonts w:cs="Times New Roman"/>
          <w:sz w:val="22"/>
          <w:szCs w:val="22"/>
        </w:rPr>
        <w:t xml:space="preserve">has issued modified operational guidelines of the above mentioned package. SLBC has </w:t>
      </w:r>
      <w:r w:rsidR="00560FD9" w:rsidRPr="00E6101B">
        <w:rPr>
          <w:rFonts w:cs="Times New Roman"/>
          <w:sz w:val="22"/>
          <w:szCs w:val="22"/>
        </w:rPr>
        <w:t xml:space="preserve">communicated the </w:t>
      </w:r>
      <w:r w:rsidR="00560FD9" w:rsidRPr="00E6101B">
        <w:rPr>
          <w:rFonts w:cs="Times New Roman"/>
          <w:b/>
          <w:bCs/>
          <w:sz w:val="22"/>
          <w:szCs w:val="22"/>
        </w:rPr>
        <w:t>modified operational guidelines</w:t>
      </w:r>
      <w:r w:rsidR="00560FD9" w:rsidRPr="00E6101B">
        <w:rPr>
          <w:rFonts w:cs="Times New Roman"/>
          <w:sz w:val="22"/>
          <w:szCs w:val="22"/>
        </w:rPr>
        <w:t xml:space="preserve"> to all the Banks</w:t>
      </w:r>
      <w:r w:rsidR="00E6101B" w:rsidRPr="00E6101B">
        <w:rPr>
          <w:rFonts w:cs="Times New Roman"/>
          <w:sz w:val="22"/>
          <w:szCs w:val="22"/>
        </w:rPr>
        <w:t xml:space="preserve">. </w:t>
      </w:r>
      <w:r w:rsidR="00560FD9" w:rsidRPr="00E6101B">
        <w:rPr>
          <w:rFonts w:cs="Times New Roman"/>
          <w:sz w:val="22"/>
          <w:szCs w:val="22"/>
        </w:rPr>
        <w:t xml:space="preserve">As the modified RRR package </w:t>
      </w:r>
      <w:r w:rsidR="00E6101B" w:rsidRPr="00E6101B">
        <w:rPr>
          <w:rFonts w:cs="Times New Roman"/>
          <w:sz w:val="22"/>
          <w:szCs w:val="22"/>
        </w:rPr>
        <w:t>was</w:t>
      </w:r>
      <w:r w:rsidR="00560FD9" w:rsidRPr="00E6101B">
        <w:rPr>
          <w:rFonts w:cs="Times New Roman"/>
          <w:sz w:val="22"/>
          <w:szCs w:val="22"/>
        </w:rPr>
        <w:t xml:space="preserve"> to be implemented by </w:t>
      </w:r>
      <w:r w:rsidR="00E6101B" w:rsidRPr="00E6101B">
        <w:rPr>
          <w:rFonts w:cs="Times New Roman"/>
          <w:sz w:val="22"/>
          <w:szCs w:val="22"/>
        </w:rPr>
        <w:t>28.2.2014,</w:t>
      </w:r>
      <w:r w:rsidR="00560FD9" w:rsidRPr="00E6101B">
        <w:rPr>
          <w:rFonts w:cs="Times New Roman"/>
          <w:sz w:val="22"/>
          <w:szCs w:val="22"/>
        </w:rPr>
        <w:t xml:space="preserve"> all the Banks </w:t>
      </w:r>
      <w:r w:rsidR="00E6101B" w:rsidRPr="00E6101B">
        <w:rPr>
          <w:rFonts w:cs="Times New Roman"/>
          <w:sz w:val="22"/>
          <w:szCs w:val="22"/>
        </w:rPr>
        <w:t>were</w:t>
      </w:r>
      <w:r w:rsidR="00560FD9" w:rsidRPr="00E6101B">
        <w:rPr>
          <w:rFonts w:cs="Times New Roman"/>
          <w:sz w:val="22"/>
          <w:szCs w:val="22"/>
        </w:rPr>
        <w:t xml:space="preserve"> requested to submit the claims for waiver to the NABARD, Karnataka Regional Office, </w:t>
      </w:r>
      <w:proofErr w:type="gramStart"/>
      <w:r w:rsidR="00560FD9" w:rsidRPr="00E6101B">
        <w:rPr>
          <w:rFonts w:cs="Times New Roman"/>
          <w:sz w:val="22"/>
          <w:szCs w:val="22"/>
        </w:rPr>
        <w:t>Bangalore</w:t>
      </w:r>
      <w:proofErr w:type="gramEnd"/>
      <w:r w:rsidR="00560FD9" w:rsidRPr="00E6101B">
        <w:rPr>
          <w:rFonts w:cs="Times New Roman"/>
          <w:sz w:val="22"/>
          <w:szCs w:val="22"/>
        </w:rPr>
        <w:t xml:space="preserve"> immediately.</w:t>
      </w:r>
    </w:p>
    <w:p w:rsidR="00A1458D" w:rsidRDefault="00A1458D" w:rsidP="00B52F67">
      <w:pPr>
        <w:pStyle w:val="DefaultText"/>
        <w:autoSpaceDE w:val="0"/>
        <w:jc w:val="both"/>
        <w:rPr>
          <w:rFonts w:ascii="Arial" w:hAnsi="Arial"/>
          <w:b/>
          <w:bCs/>
          <w:sz w:val="22"/>
          <w:szCs w:val="22"/>
        </w:rPr>
      </w:pPr>
    </w:p>
    <w:p w:rsidR="00B52F67" w:rsidRPr="005C4F2F" w:rsidRDefault="00B52F67" w:rsidP="00B52F67">
      <w:pPr>
        <w:pStyle w:val="DefaultText"/>
        <w:autoSpaceDE w:val="0"/>
        <w:jc w:val="both"/>
        <w:rPr>
          <w:rFonts w:ascii="Arial" w:hAnsi="Arial"/>
          <w:b/>
          <w:bCs/>
          <w:sz w:val="22"/>
          <w:szCs w:val="22"/>
        </w:rPr>
      </w:pPr>
      <w:r w:rsidRPr="005C4F2F">
        <w:rPr>
          <w:rFonts w:ascii="Arial" w:hAnsi="Arial"/>
          <w:b/>
          <w:bCs/>
          <w:sz w:val="22"/>
          <w:szCs w:val="22"/>
        </w:rPr>
        <w:t>Weavers Credit Card under the Comprehensive Financial Package:</w:t>
      </w:r>
    </w:p>
    <w:p w:rsidR="00560FD9" w:rsidRDefault="00560FD9" w:rsidP="00B52F67">
      <w:pPr>
        <w:pStyle w:val="DefaultText"/>
        <w:autoSpaceDE w:val="0"/>
        <w:jc w:val="both"/>
        <w:rPr>
          <w:rFonts w:cs="Verdana"/>
          <w:b/>
          <w:bCs/>
          <w:color w:val="FF00FF"/>
          <w:sz w:val="22"/>
          <w:szCs w:val="22"/>
          <w:u w:val="single"/>
        </w:rPr>
      </w:pPr>
    </w:p>
    <w:p w:rsidR="00560FD9" w:rsidRPr="005C4F2F" w:rsidRDefault="00560FD9" w:rsidP="00560FD9">
      <w:pPr>
        <w:pStyle w:val="DefaultText"/>
        <w:autoSpaceDE w:val="0"/>
        <w:spacing w:line="360" w:lineRule="auto"/>
        <w:jc w:val="both"/>
        <w:rPr>
          <w:rFonts w:ascii="Arial" w:hAnsi="Arial" w:cs="Verdana"/>
          <w:szCs w:val="24"/>
        </w:rPr>
      </w:pPr>
      <w:r w:rsidRPr="005C4F2F">
        <w:rPr>
          <w:rFonts w:ascii="Arial" w:eastAsia="Verdana" w:hAnsi="Arial" w:cs="Verdana"/>
          <w:szCs w:val="24"/>
        </w:rPr>
        <w:t xml:space="preserve">The </w:t>
      </w:r>
      <w:r w:rsidRPr="005C4F2F">
        <w:rPr>
          <w:rFonts w:ascii="Arial" w:hAnsi="Arial" w:cs="Verdana"/>
          <w:szCs w:val="24"/>
        </w:rPr>
        <w:t>target</w:t>
      </w:r>
      <w:r w:rsidRPr="005C4F2F">
        <w:rPr>
          <w:rFonts w:ascii="Arial" w:eastAsia="Verdana" w:hAnsi="Arial" w:cs="Verdana"/>
          <w:szCs w:val="24"/>
        </w:rPr>
        <w:t xml:space="preserve"> </w:t>
      </w:r>
      <w:r w:rsidRPr="005C4F2F">
        <w:rPr>
          <w:rFonts w:ascii="Arial" w:hAnsi="Arial" w:cs="Verdana"/>
          <w:szCs w:val="24"/>
        </w:rPr>
        <w:t>for</w:t>
      </w:r>
      <w:r w:rsidRPr="005C4F2F">
        <w:rPr>
          <w:rFonts w:ascii="Arial" w:eastAsia="Verdana" w:hAnsi="Arial" w:cs="Verdana"/>
          <w:szCs w:val="24"/>
        </w:rPr>
        <w:t xml:space="preserve"> </w:t>
      </w:r>
      <w:r w:rsidRPr="005C4F2F">
        <w:rPr>
          <w:rFonts w:ascii="Arial" w:hAnsi="Arial" w:cs="Verdana"/>
          <w:szCs w:val="24"/>
        </w:rPr>
        <w:t>issue</w:t>
      </w:r>
      <w:r w:rsidRPr="005C4F2F">
        <w:rPr>
          <w:rFonts w:ascii="Arial" w:eastAsia="Verdana" w:hAnsi="Arial" w:cs="Verdana"/>
          <w:szCs w:val="24"/>
        </w:rPr>
        <w:t xml:space="preserve"> </w:t>
      </w:r>
      <w:r w:rsidRPr="005C4F2F">
        <w:rPr>
          <w:rFonts w:ascii="Arial" w:hAnsi="Arial" w:cs="Verdana"/>
          <w:szCs w:val="24"/>
        </w:rPr>
        <w:t>of</w:t>
      </w:r>
      <w:r w:rsidRPr="005C4F2F">
        <w:rPr>
          <w:rFonts w:ascii="Arial" w:eastAsia="Verdana" w:hAnsi="Arial" w:cs="Verdana"/>
          <w:szCs w:val="24"/>
        </w:rPr>
        <w:t xml:space="preserve"> </w:t>
      </w:r>
      <w:r w:rsidRPr="005C4F2F">
        <w:rPr>
          <w:rFonts w:ascii="Arial" w:hAnsi="Arial" w:cs="Verdana"/>
          <w:szCs w:val="24"/>
        </w:rPr>
        <w:t>10000</w:t>
      </w:r>
      <w:r w:rsidRPr="005C4F2F">
        <w:rPr>
          <w:rFonts w:ascii="Arial" w:eastAsia="Verdana" w:hAnsi="Arial" w:cs="Verdana"/>
          <w:szCs w:val="24"/>
        </w:rPr>
        <w:t xml:space="preserve"> </w:t>
      </w:r>
      <w:r w:rsidRPr="005C4F2F">
        <w:rPr>
          <w:rFonts w:ascii="Arial" w:hAnsi="Arial" w:cs="Verdana"/>
          <w:szCs w:val="24"/>
        </w:rPr>
        <w:t>cards</w:t>
      </w:r>
      <w:r w:rsidRPr="005C4F2F">
        <w:rPr>
          <w:rFonts w:ascii="Arial" w:eastAsia="Verdana" w:hAnsi="Arial" w:cs="Verdana"/>
          <w:szCs w:val="24"/>
        </w:rPr>
        <w:t xml:space="preserve"> </w:t>
      </w:r>
      <w:r w:rsidRPr="005C4F2F">
        <w:rPr>
          <w:rFonts w:ascii="Arial" w:hAnsi="Arial" w:cs="Verdana"/>
          <w:szCs w:val="24"/>
        </w:rPr>
        <w:t>during</w:t>
      </w:r>
      <w:r w:rsidRPr="005C4F2F">
        <w:rPr>
          <w:rFonts w:ascii="Arial" w:eastAsia="Verdana" w:hAnsi="Arial" w:cs="Verdana"/>
          <w:szCs w:val="24"/>
        </w:rPr>
        <w:t xml:space="preserve"> </w:t>
      </w:r>
      <w:r w:rsidRPr="005C4F2F">
        <w:rPr>
          <w:rFonts w:ascii="Arial" w:hAnsi="Arial" w:cs="Verdana"/>
          <w:szCs w:val="24"/>
        </w:rPr>
        <w:t>2013-14</w:t>
      </w:r>
      <w:r w:rsidRPr="005C4F2F">
        <w:rPr>
          <w:rFonts w:ascii="Arial" w:eastAsia="Verdana" w:hAnsi="Arial" w:cs="Verdana"/>
          <w:szCs w:val="24"/>
        </w:rPr>
        <w:t xml:space="preserve"> </w:t>
      </w:r>
      <w:r w:rsidRPr="005C4F2F">
        <w:rPr>
          <w:rFonts w:ascii="Arial" w:hAnsi="Arial" w:cs="Verdana"/>
          <w:szCs w:val="24"/>
        </w:rPr>
        <w:t>has</w:t>
      </w:r>
      <w:r w:rsidRPr="005C4F2F">
        <w:rPr>
          <w:rFonts w:ascii="Arial" w:eastAsia="Verdana" w:hAnsi="Arial" w:cs="Verdana"/>
          <w:szCs w:val="24"/>
        </w:rPr>
        <w:t xml:space="preserve"> </w:t>
      </w:r>
      <w:r w:rsidRPr="005C4F2F">
        <w:rPr>
          <w:rFonts w:ascii="Arial" w:hAnsi="Arial" w:cs="Verdana"/>
          <w:szCs w:val="24"/>
        </w:rPr>
        <w:t>been</w:t>
      </w:r>
      <w:r w:rsidRPr="005C4F2F">
        <w:rPr>
          <w:rFonts w:ascii="Arial" w:eastAsia="Verdana" w:hAnsi="Arial" w:cs="Verdana"/>
          <w:szCs w:val="24"/>
        </w:rPr>
        <w:t xml:space="preserve"> </w:t>
      </w:r>
      <w:r w:rsidRPr="005C4F2F">
        <w:rPr>
          <w:rFonts w:ascii="Arial" w:hAnsi="Arial" w:cs="Verdana"/>
          <w:szCs w:val="24"/>
        </w:rPr>
        <w:t>fixed</w:t>
      </w:r>
      <w:r w:rsidRPr="005C4F2F">
        <w:rPr>
          <w:rFonts w:ascii="Arial" w:eastAsia="Verdana" w:hAnsi="Arial" w:cs="Verdana"/>
          <w:szCs w:val="24"/>
        </w:rPr>
        <w:t xml:space="preserve"> </w:t>
      </w:r>
      <w:r w:rsidRPr="005C4F2F">
        <w:rPr>
          <w:rFonts w:ascii="Arial" w:hAnsi="Arial" w:cs="Verdana"/>
          <w:szCs w:val="24"/>
        </w:rPr>
        <w:t>for</w:t>
      </w:r>
      <w:r w:rsidRPr="005C4F2F">
        <w:rPr>
          <w:rFonts w:ascii="Arial" w:eastAsia="Verdana" w:hAnsi="Arial" w:cs="Verdana"/>
          <w:szCs w:val="24"/>
        </w:rPr>
        <w:t xml:space="preserve"> </w:t>
      </w:r>
      <w:r w:rsidRPr="005C4F2F">
        <w:rPr>
          <w:rFonts w:ascii="Arial" w:hAnsi="Arial" w:cs="Verdana"/>
          <w:szCs w:val="24"/>
        </w:rPr>
        <w:t>the</w:t>
      </w:r>
      <w:r w:rsidRPr="005C4F2F">
        <w:rPr>
          <w:rFonts w:ascii="Arial" w:eastAsia="Verdana" w:hAnsi="Arial" w:cs="Verdana"/>
          <w:szCs w:val="24"/>
        </w:rPr>
        <w:t xml:space="preserve"> </w:t>
      </w:r>
      <w:r w:rsidRPr="005C4F2F">
        <w:rPr>
          <w:rFonts w:ascii="Arial" w:hAnsi="Arial" w:cs="Verdana"/>
          <w:szCs w:val="24"/>
        </w:rPr>
        <w:t>State.</w:t>
      </w:r>
      <w:r w:rsidRPr="005C4F2F">
        <w:rPr>
          <w:rFonts w:ascii="Arial" w:eastAsia="Verdana" w:hAnsi="Arial" w:cs="Verdana"/>
          <w:szCs w:val="24"/>
        </w:rPr>
        <w:t xml:space="preserve"> A</w:t>
      </w:r>
      <w:r w:rsidRPr="005C4F2F">
        <w:rPr>
          <w:rFonts w:ascii="Arial" w:hAnsi="Arial" w:cs="Verdana"/>
          <w:szCs w:val="24"/>
        </w:rPr>
        <w:t>s</w:t>
      </w:r>
      <w:r w:rsidRPr="005C4F2F">
        <w:rPr>
          <w:rFonts w:ascii="Arial" w:eastAsia="Verdana" w:hAnsi="Arial" w:cs="Verdana"/>
          <w:szCs w:val="24"/>
        </w:rPr>
        <w:t xml:space="preserve"> </w:t>
      </w:r>
      <w:r w:rsidRPr="005C4F2F">
        <w:rPr>
          <w:rFonts w:ascii="Arial" w:hAnsi="Arial" w:cs="Verdana"/>
          <w:szCs w:val="24"/>
        </w:rPr>
        <w:t>at</w:t>
      </w:r>
      <w:r w:rsidRPr="005C4F2F">
        <w:rPr>
          <w:rFonts w:ascii="Arial" w:eastAsia="Verdana" w:hAnsi="Arial" w:cs="Verdana"/>
          <w:szCs w:val="24"/>
        </w:rPr>
        <w:t xml:space="preserve"> </w:t>
      </w:r>
      <w:r w:rsidRPr="005C4F2F">
        <w:rPr>
          <w:rFonts w:ascii="Arial" w:hAnsi="Arial" w:cs="Verdana"/>
          <w:szCs w:val="24"/>
        </w:rPr>
        <w:t>the</w:t>
      </w:r>
      <w:r w:rsidRPr="005C4F2F">
        <w:rPr>
          <w:rFonts w:ascii="Arial" w:eastAsia="Verdana" w:hAnsi="Arial" w:cs="Verdana"/>
          <w:szCs w:val="24"/>
        </w:rPr>
        <w:t xml:space="preserve"> </w:t>
      </w:r>
      <w:r w:rsidRPr="005C4F2F">
        <w:rPr>
          <w:rFonts w:ascii="Arial" w:hAnsi="Arial" w:cs="Verdana"/>
          <w:szCs w:val="24"/>
        </w:rPr>
        <w:t>end</w:t>
      </w:r>
      <w:r w:rsidRPr="005C4F2F">
        <w:rPr>
          <w:rFonts w:ascii="Arial" w:eastAsia="Verdana" w:hAnsi="Arial" w:cs="Verdana"/>
          <w:szCs w:val="24"/>
        </w:rPr>
        <w:t xml:space="preserve"> </w:t>
      </w:r>
      <w:r w:rsidRPr="005C4F2F">
        <w:rPr>
          <w:rFonts w:ascii="Arial" w:hAnsi="Arial" w:cs="Verdana"/>
          <w:szCs w:val="24"/>
        </w:rPr>
        <w:t>of</w:t>
      </w:r>
      <w:r w:rsidRPr="005C4F2F">
        <w:rPr>
          <w:rFonts w:ascii="Arial" w:eastAsia="Verdana" w:hAnsi="Arial" w:cs="Verdana"/>
          <w:szCs w:val="24"/>
        </w:rPr>
        <w:t xml:space="preserve"> </w:t>
      </w:r>
      <w:r w:rsidR="00E6101B">
        <w:rPr>
          <w:rFonts w:ascii="Arial" w:hAnsi="Arial" w:cs="Verdana"/>
          <w:szCs w:val="24"/>
        </w:rPr>
        <w:t>Dec</w:t>
      </w:r>
      <w:r w:rsidRPr="005C4F2F">
        <w:rPr>
          <w:rFonts w:ascii="Arial" w:eastAsia="Verdana" w:hAnsi="Arial" w:cs="Verdana"/>
          <w:szCs w:val="24"/>
        </w:rPr>
        <w:t xml:space="preserve"> </w:t>
      </w:r>
      <w:r w:rsidRPr="005C4F2F">
        <w:rPr>
          <w:rFonts w:ascii="Arial" w:hAnsi="Arial" w:cs="Verdana"/>
          <w:szCs w:val="24"/>
        </w:rPr>
        <w:t>2013,</w:t>
      </w:r>
      <w:r w:rsidRPr="005C4F2F">
        <w:rPr>
          <w:rFonts w:ascii="Arial" w:eastAsia="Verdana" w:hAnsi="Arial" w:cs="Verdana"/>
          <w:szCs w:val="24"/>
        </w:rPr>
        <w:t xml:space="preserve"> </w:t>
      </w:r>
      <w:r w:rsidRPr="005C4F2F">
        <w:rPr>
          <w:rFonts w:ascii="Arial" w:hAnsi="Arial" w:cs="Verdana"/>
          <w:szCs w:val="24"/>
        </w:rPr>
        <w:t>only</w:t>
      </w:r>
      <w:r w:rsidRPr="005C4F2F">
        <w:rPr>
          <w:rFonts w:ascii="Arial" w:eastAsia="Verdana" w:hAnsi="Arial" w:cs="Verdana"/>
          <w:szCs w:val="24"/>
        </w:rPr>
        <w:t xml:space="preserve"> </w:t>
      </w:r>
      <w:r w:rsidRPr="005C4F2F">
        <w:rPr>
          <w:rFonts w:ascii="Arial" w:hAnsi="Arial" w:cs="Verdana"/>
          <w:szCs w:val="24"/>
        </w:rPr>
        <w:t>1</w:t>
      </w:r>
      <w:r w:rsidR="00FB44DE">
        <w:rPr>
          <w:rFonts w:ascii="Arial" w:hAnsi="Arial" w:cs="Verdana"/>
          <w:szCs w:val="24"/>
        </w:rPr>
        <w:t>804</w:t>
      </w:r>
      <w:r w:rsidRPr="005C4F2F">
        <w:rPr>
          <w:rFonts w:ascii="Arial" w:hAnsi="Arial" w:cs="Verdana"/>
          <w:szCs w:val="24"/>
        </w:rPr>
        <w:t xml:space="preserve"> (Rs 4.</w:t>
      </w:r>
      <w:r w:rsidR="00FB44DE">
        <w:rPr>
          <w:rFonts w:ascii="Arial" w:hAnsi="Arial" w:cs="Verdana"/>
          <w:szCs w:val="24"/>
        </w:rPr>
        <w:t>54</w:t>
      </w:r>
      <w:r w:rsidRPr="005C4F2F">
        <w:rPr>
          <w:rFonts w:ascii="Arial" w:hAnsi="Arial" w:cs="Verdana"/>
          <w:szCs w:val="24"/>
        </w:rPr>
        <w:t xml:space="preserve"> Cr)</w:t>
      </w:r>
      <w:r w:rsidRPr="005C4F2F">
        <w:rPr>
          <w:rFonts w:ascii="Arial" w:eastAsia="Verdana" w:hAnsi="Arial" w:cs="Verdana"/>
          <w:szCs w:val="24"/>
        </w:rPr>
        <w:t xml:space="preserve"> </w:t>
      </w:r>
      <w:r w:rsidRPr="005C4F2F">
        <w:rPr>
          <w:rFonts w:ascii="Arial" w:hAnsi="Arial" w:cs="Verdana"/>
          <w:szCs w:val="24"/>
        </w:rPr>
        <w:t>cards</w:t>
      </w:r>
      <w:r w:rsidRPr="005C4F2F">
        <w:rPr>
          <w:rFonts w:ascii="Arial" w:eastAsia="Verdana" w:hAnsi="Arial" w:cs="Verdana"/>
          <w:szCs w:val="24"/>
        </w:rPr>
        <w:t xml:space="preserve"> </w:t>
      </w:r>
      <w:r w:rsidRPr="005C4F2F">
        <w:rPr>
          <w:rFonts w:ascii="Arial" w:hAnsi="Arial" w:cs="Verdana"/>
          <w:szCs w:val="24"/>
        </w:rPr>
        <w:t>have</w:t>
      </w:r>
      <w:r w:rsidRPr="005C4F2F">
        <w:rPr>
          <w:rFonts w:ascii="Arial" w:eastAsia="Verdana" w:hAnsi="Arial" w:cs="Verdana"/>
          <w:szCs w:val="24"/>
        </w:rPr>
        <w:t xml:space="preserve"> </w:t>
      </w:r>
      <w:r w:rsidRPr="005C4F2F">
        <w:rPr>
          <w:rFonts w:ascii="Arial" w:hAnsi="Arial" w:cs="Verdana"/>
          <w:szCs w:val="24"/>
        </w:rPr>
        <w:t>been</w:t>
      </w:r>
      <w:r w:rsidRPr="005C4F2F">
        <w:rPr>
          <w:rFonts w:ascii="Arial" w:eastAsia="Verdana" w:hAnsi="Arial" w:cs="Verdana"/>
          <w:szCs w:val="24"/>
        </w:rPr>
        <w:t xml:space="preserve"> </w:t>
      </w:r>
      <w:r w:rsidRPr="005C4F2F">
        <w:rPr>
          <w:rFonts w:ascii="Arial" w:hAnsi="Arial" w:cs="Verdana"/>
          <w:szCs w:val="24"/>
        </w:rPr>
        <w:t>issued</w:t>
      </w:r>
      <w:r w:rsidRPr="005C4F2F">
        <w:rPr>
          <w:rFonts w:ascii="Arial" w:eastAsia="Verdana" w:hAnsi="Arial" w:cs="Verdana"/>
          <w:szCs w:val="24"/>
        </w:rPr>
        <w:t xml:space="preserve"> </w:t>
      </w:r>
      <w:r w:rsidRPr="005C4F2F">
        <w:rPr>
          <w:rFonts w:ascii="Arial" w:hAnsi="Arial" w:cs="Verdana"/>
          <w:szCs w:val="24"/>
        </w:rPr>
        <w:t>by</w:t>
      </w:r>
      <w:r w:rsidRPr="005C4F2F">
        <w:rPr>
          <w:rFonts w:ascii="Arial" w:eastAsia="Verdana" w:hAnsi="Arial" w:cs="Verdana"/>
          <w:szCs w:val="24"/>
        </w:rPr>
        <w:t xml:space="preserve"> </w:t>
      </w:r>
      <w:r w:rsidRPr="005C4F2F">
        <w:rPr>
          <w:rFonts w:ascii="Arial" w:hAnsi="Arial" w:cs="Verdana"/>
          <w:szCs w:val="24"/>
        </w:rPr>
        <w:t>various</w:t>
      </w:r>
      <w:r w:rsidRPr="005C4F2F">
        <w:rPr>
          <w:rFonts w:ascii="Arial" w:eastAsia="Verdana" w:hAnsi="Arial" w:cs="Verdana"/>
          <w:szCs w:val="24"/>
        </w:rPr>
        <w:t xml:space="preserve"> </w:t>
      </w:r>
      <w:r w:rsidRPr="005C4F2F">
        <w:rPr>
          <w:rFonts w:ascii="Arial" w:hAnsi="Arial" w:cs="Verdana"/>
          <w:szCs w:val="24"/>
        </w:rPr>
        <w:t>banks as per the information gathered.</w:t>
      </w:r>
      <w:r w:rsidRPr="005C4F2F">
        <w:rPr>
          <w:rFonts w:ascii="Arial" w:eastAsia="Verdana" w:hAnsi="Arial" w:cs="Verdana"/>
          <w:szCs w:val="24"/>
        </w:rPr>
        <w:t xml:space="preserve"> </w:t>
      </w:r>
      <w:r w:rsidR="00FB44DE">
        <w:rPr>
          <w:rFonts w:ascii="Arial" w:eastAsia="Verdana" w:hAnsi="Arial" w:cs="Verdana"/>
          <w:szCs w:val="24"/>
        </w:rPr>
        <w:t xml:space="preserve">Many Banks have not reported December progress. </w:t>
      </w:r>
      <w:r w:rsidRPr="005C4F2F">
        <w:rPr>
          <w:rFonts w:ascii="Arial" w:eastAsia="Verdana" w:hAnsi="Arial" w:cs="Verdana"/>
          <w:szCs w:val="24"/>
        </w:rPr>
        <w:t xml:space="preserve">The Banks are </w:t>
      </w:r>
      <w:r w:rsidR="00FB44DE">
        <w:rPr>
          <w:rFonts w:ascii="Arial" w:eastAsia="Verdana" w:hAnsi="Arial" w:cs="Verdana"/>
          <w:szCs w:val="24"/>
        </w:rPr>
        <w:t xml:space="preserve">once again </w:t>
      </w:r>
      <w:r w:rsidRPr="005C4F2F">
        <w:rPr>
          <w:rFonts w:ascii="Arial" w:eastAsia="Verdana" w:hAnsi="Arial" w:cs="Verdana"/>
          <w:szCs w:val="24"/>
        </w:rPr>
        <w:t xml:space="preserve">requested to </w:t>
      </w:r>
      <w:r w:rsidR="00191002">
        <w:rPr>
          <w:rFonts w:ascii="Arial" w:eastAsia="Verdana" w:hAnsi="Arial" w:cs="Verdana"/>
          <w:szCs w:val="24"/>
        </w:rPr>
        <w:t xml:space="preserve">submit the progress report and </w:t>
      </w:r>
      <w:r w:rsidRPr="005C4F2F">
        <w:rPr>
          <w:rFonts w:ascii="Arial" w:eastAsia="Verdana" w:hAnsi="Arial" w:cs="Verdana"/>
          <w:szCs w:val="24"/>
        </w:rPr>
        <w:t xml:space="preserve">take effective steps </w:t>
      </w:r>
      <w:r w:rsidRPr="005C4F2F">
        <w:rPr>
          <w:rFonts w:ascii="Arial" w:hAnsi="Arial" w:cs="Verdana"/>
          <w:szCs w:val="24"/>
        </w:rPr>
        <w:t>to</w:t>
      </w:r>
      <w:r w:rsidRPr="005C4F2F">
        <w:rPr>
          <w:rFonts w:ascii="Arial" w:eastAsia="Verdana" w:hAnsi="Arial" w:cs="Verdana"/>
          <w:szCs w:val="24"/>
        </w:rPr>
        <w:t xml:space="preserve"> </w:t>
      </w:r>
      <w:r w:rsidRPr="005C4F2F">
        <w:rPr>
          <w:rFonts w:ascii="Arial" w:hAnsi="Arial" w:cs="Verdana"/>
          <w:szCs w:val="24"/>
        </w:rPr>
        <w:t>issue</w:t>
      </w:r>
      <w:r w:rsidRPr="005C4F2F">
        <w:rPr>
          <w:rFonts w:ascii="Arial" w:eastAsia="Verdana" w:hAnsi="Arial" w:cs="Verdana"/>
          <w:szCs w:val="24"/>
        </w:rPr>
        <w:t xml:space="preserve"> </w:t>
      </w:r>
      <w:r w:rsidRPr="005C4F2F">
        <w:rPr>
          <w:rFonts w:ascii="Arial" w:hAnsi="Arial" w:cs="Verdana"/>
          <w:szCs w:val="24"/>
        </w:rPr>
        <w:t>weavers'</w:t>
      </w:r>
      <w:r w:rsidRPr="005C4F2F">
        <w:rPr>
          <w:rFonts w:ascii="Arial" w:eastAsia="Verdana" w:hAnsi="Arial" w:cs="Verdana"/>
          <w:szCs w:val="24"/>
        </w:rPr>
        <w:t xml:space="preserve"> </w:t>
      </w:r>
      <w:r w:rsidRPr="005C4F2F">
        <w:rPr>
          <w:rFonts w:ascii="Arial" w:hAnsi="Arial" w:cs="Verdana"/>
          <w:szCs w:val="24"/>
        </w:rPr>
        <w:t>credit</w:t>
      </w:r>
      <w:r w:rsidRPr="005C4F2F">
        <w:rPr>
          <w:rFonts w:ascii="Arial" w:eastAsia="Verdana" w:hAnsi="Arial" w:cs="Verdana"/>
          <w:szCs w:val="24"/>
        </w:rPr>
        <w:t xml:space="preserve"> </w:t>
      </w:r>
      <w:r w:rsidRPr="005C4F2F">
        <w:rPr>
          <w:rFonts w:ascii="Arial" w:hAnsi="Arial" w:cs="Verdana"/>
          <w:szCs w:val="24"/>
        </w:rPr>
        <w:t>cards</w:t>
      </w:r>
      <w:r w:rsidRPr="005C4F2F">
        <w:rPr>
          <w:rFonts w:ascii="Arial" w:eastAsia="Verdana" w:hAnsi="Arial" w:cs="Verdana"/>
          <w:szCs w:val="24"/>
        </w:rPr>
        <w:t xml:space="preserve"> </w:t>
      </w:r>
      <w:r w:rsidRPr="005C4F2F">
        <w:rPr>
          <w:rFonts w:ascii="Arial" w:hAnsi="Arial" w:cs="Verdana"/>
          <w:szCs w:val="24"/>
        </w:rPr>
        <w:t>and</w:t>
      </w:r>
      <w:r w:rsidRPr="005C4F2F">
        <w:rPr>
          <w:rFonts w:ascii="Arial" w:eastAsia="Verdana" w:hAnsi="Arial" w:cs="Verdana"/>
          <w:szCs w:val="24"/>
        </w:rPr>
        <w:t xml:space="preserve"> </w:t>
      </w:r>
      <w:r w:rsidRPr="005C4F2F">
        <w:rPr>
          <w:rFonts w:ascii="Arial" w:hAnsi="Arial" w:cs="Verdana"/>
          <w:szCs w:val="24"/>
        </w:rPr>
        <w:t>achieve</w:t>
      </w:r>
      <w:r w:rsidRPr="005C4F2F">
        <w:rPr>
          <w:rFonts w:ascii="Arial" w:eastAsia="Verdana" w:hAnsi="Arial" w:cs="Verdana"/>
          <w:szCs w:val="24"/>
        </w:rPr>
        <w:t xml:space="preserve"> </w:t>
      </w:r>
      <w:r w:rsidRPr="005C4F2F">
        <w:rPr>
          <w:rFonts w:ascii="Arial" w:hAnsi="Arial" w:cs="Verdana"/>
          <w:szCs w:val="24"/>
        </w:rPr>
        <w:t>the</w:t>
      </w:r>
      <w:r w:rsidRPr="005C4F2F">
        <w:rPr>
          <w:rFonts w:ascii="Arial" w:eastAsia="Verdana" w:hAnsi="Arial" w:cs="Verdana"/>
          <w:szCs w:val="24"/>
        </w:rPr>
        <w:t xml:space="preserve"> </w:t>
      </w:r>
      <w:r w:rsidRPr="005C4F2F">
        <w:rPr>
          <w:rFonts w:ascii="Arial" w:hAnsi="Arial" w:cs="Verdana"/>
          <w:szCs w:val="24"/>
        </w:rPr>
        <w:t>target</w:t>
      </w:r>
      <w:r w:rsidRPr="005C4F2F">
        <w:rPr>
          <w:rFonts w:ascii="Arial" w:eastAsia="Verdana" w:hAnsi="Arial" w:cs="Verdana"/>
          <w:szCs w:val="24"/>
        </w:rPr>
        <w:t xml:space="preserve"> </w:t>
      </w:r>
      <w:r w:rsidRPr="005C4F2F">
        <w:rPr>
          <w:rFonts w:ascii="Arial" w:hAnsi="Arial" w:cs="Verdana"/>
          <w:szCs w:val="24"/>
        </w:rPr>
        <w:t>by</w:t>
      </w:r>
      <w:r w:rsidRPr="005C4F2F">
        <w:rPr>
          <w:rFonts w:ascii="Arial" w:eastAsia="Verdana" w:hAnsi="Arial" w:cs="Verdana"/>
          <w:szCs w:val="24"/>
        </w:rPr>
        <w:t xml:space="preserve"> </w:t>
      </w:r>
      <w:r w:rsidRPr="005C4F2F">
        <w:rPr>
          <w:rFonts w:ascii="Arial" w:hAnsi="Arial" w:cs="Verdana"/>
          <w:szCs w:val="24"/>
        </w:rPr>
        <w:t>the</w:t>
      </w:r>
      <w:r w:rsidRPr="005C4F2F">
        <w:rPr>
          <w:rFonts w:ascii="Arial" w:eastAsia="Verdana" w:hAnsi="Arial" w:cs="Verdana"/>
          <w:szCs w:val="24"/>
        </w:rPr>
        <w:t xml:space="preserve"> </w:t>
      </w:r>
      <w:r w:rsidRPr="005C4F2F">
        <w:rPr>
          <w:rFonts w:ascii="Arial" w:hAnsi="Arial" w:cs="Verdana"/>
          <w:szCs w:val="24"/>
        </w:rPr>
        <w:t>year</w:t>
      </w:r>
      <w:r w:rsidRPr="005C4F2F">
        <w:rPr>
          <w:rFonts w:ascii="Arial" w:eastAsia="Verdana" w:hAnsi="Arial" w:cs="Verdana"/>
          <w:szCs w:val="24"/>
        </w:rPr>
        <w:t xml:space="preserve"> </w:t>
      </w:r>
      <w:r w:rsidRPr="005C4F2F">
        <w:rPr>
          <w:rFonts w:ascii="Arial" w:hAnsi="Arial" w:cs="Verdana"/>
          <w:szCs w:val="24"/>
        </w:rPr>
        <w:t>end.</w:t>
      </w:r>
      <w:r w:rsidRPr="005C4F2F">
        <w:rPr>
          <w:rFonts w:ascii="Arial" w:eastAsia="Verdana" w:hAnsi="Arial" w:cs="Verdana"/>
          <w:szCs w:val="24"/>
        </w:rPr>
        <w:t xml:space="preserve"> </w:t>
      </w:r>
      <w:r w:rsidR="005C4F2F" w:rsidRPr="005C4F2F">
        <w:rPr>
          <w:rFonts w:ascii="Arial" w:hAnsi="Arial"/>
          <w:sz w:val="22"/>
          <w:szCs w:val="22"/>
        </w:rPr>
        <w:t>In this connection NABARD has advised banks to furnish data on a monthly basis (before 10</w:t>
      </w:r>
      <w:r w:rsidR="005C4F2F" w:rsidRPr="005C4F2F">
        <w:rPr>
          <w:rFonts w:ascii="Arial" w:hAnsi="Arial" w:cs="Verdana"/>
          <w:sz w:val="22"/>
          <w:szCs w:val="22"/>
          <w:vertAlign w:val="superscript"/>
        </w:rPr>
        <w:t>th</w:t>
      </w:r>
      <w:r w:rsidR="005C4F2F" w:rsidRPr="005C4F2F">
        <w:rPr>
          <w:rFonts w:ascii="Arial" w:hAnsi="Arial"/>
          <w:sz w:val="22"/>
          <w:szCs w:val="22"/>
        </w:rPr>
        <w:t xml:space="preserve"> of the succeeding month).  </w:t>
      </w:r>
    </w:p>
    <w:p w:rsidR="005A7E86" w:rsidRDefault="005A7E86" w:rsidP="00291F05">
      <w:pPr>
        <w:spacing w:line="360" w:lineRule="auto"/>
        <w:jc w:val="both"/>
        <w:rPr>
          <w:b/>
          <w:sz w:val="22"/>
          <w:szCs w:val="22"/>
        </w:rPr>
      </w:pPr>
    </w:p>
    <w:p w:rsidR="00291F05" w:rsidRPr="005C4F2F" w:rsidRDefault="00B32308" w:rsidP="00291F05">
      <w:pPr>
        <w:spacing w:line="360" w:lineRule="auto"/>
        <w:jc w:val="both"/>
        <w:rPr>
          <w:b/>
          <w:bCs/>
          <w:sz w:val="22"/>
          <w:szCs w:val="22"/>
        </w:rPr>
      </w:pPr>
      <w:r w:rsidRPr="005C4F2F">
        <w:rPr>
          <w:b/>
          <w:sz w:val="22"/>
          <w:szCs w:val="22"/>
        </w:rPr>
        <w:lastRenderedPageBreak/>
        <w:t xml:space="preserve">AGENDA </w:t>
      </w:r>
      <w:r w:rsidR="008B5903" w:rsidRPr="005C4F2F">
        <w:rPr>
          <w:b/>
          <w:sz w:val="22"/>
          <w:szCs w:val="22"/>
        </w:rPr>
        <w:t>7.</w:t>
      </w:r>
      <w:r w:rsidR="00CB1D66">
        <w:rPr>
          <w:b/>
          <w:sz w:val="22"/>
          <w:szCs w:val="22"/>
        </w:rPr>
        <w:t>0</w:t>
      </w:r>
      <w:r w:rsidR="008B5903" w:rsidRPr="005C4F2F">
        <w:rPr>
          <w:b/>
          <w:sz w:val="22"/>
          <w:szCs w:val="22"/>
        </w:rPr>
        <w:t xml:space="preserve">: </w:t>
      </w:r>
      <w:r w:rsidR="00291F05" w:rsidRPr="005C4F2F">
        <w:rPr>
          <w:b/>
          <w:bCs/>
          <w:sz w:val="22"/>
          <w:szCs w:val="22"/>
        </w:rPr>
        <w:tab/>
        <w:t xml:space="preserve">SCHEME FOR IMPROVING PRODUCTIVITY AND FARM INCOME </w:t>
      </w:r>
    </w:p>
    <w:p w:rsidR="00291F05" w:rsidRPr="005C4F2F" w:rsidRDefault="00291F05" w:rsidP="00291F05">
      <w:pPr>
        <w:spacing w:line="360" w:lineRule="auto"/>
        <w:jc w:val="both"/>
        <w:rPr>
          <w:b/>
          <w:bCs/>
          <w:sz w:val="22"/>
          <w:szCs w:val="22"/>
        </w:rPr>
      </w:pPr>
      <w:r w:rsidRPr="005C4F2F">
        <w:rPr>
          <w:b/>
          <w:bCs/>
          <w:sz w:val="22"/>
          <w:szCs w:val="22"/>
        </w:rPr>
        <w:t xml:space="preserve">         OF ARECANUT BASED FARMING SYSTEM IN KARNATAKA</w:t>
      </w:r>
    </w:p>
    <w:p w:rsidR="00B57EEA" w:rsidRPr="005C4F2F" w:rsidRDefault="00B57EEA" w:rsidP="00291F05">
      <w:pPr>
        <w:pStyle w:val="DefaultText"/>
        <w:spacing w:line="360" w:lineRule="auto"/>
        <w:jc w:val="both"/>
        <w:rPr>
          <w:rFonts w:ascii="Arial" w:hAnsi="Arial" w:cs="Arial"/>
          <w:sz w:val="8"/>
          <w:szCs w:val="8"/>
        </w:rPr>
      </w:pPr>
    </w:p>
    <w:p w:rsidR="00291F05" w:rsidRPr="005C4F2F" w:rsidRDefault="00291F05" w:rsidP="00291F05">
      <w:pPr>
        <w:pStyle w:val="DefaultText"/>
        <w:spacing w:line="360" w:lineRule="auto"/>
        <w:jc w:val="both"/>
        <w:rPr>
          <w:rFonts w:ascii="Arial" w:hAnsi="Arial" w:cs="Arial"/>
          <w:sz w:val="22"/>
          <w:szCs w:val="22"/>
        </w:rPr>
      </w:pPr>
      <w:r w:rsidRPr="005C4F2F">
        <w:rPr>
          <w:rFonts w:ascii="Arial" w:hAnsi="Arial" w:cs="Arial"/>
          <w:sz w:val="22"/>
          <w:szCs w:val="22"/>
        </w:rPr>
        <w:t>Ministry of Finance, Department of Financial Services, Government of India had vide their letter No.F.10/ 03/ 2010-AC dated 13</w:t>
      </w:r>
      <w:r w:rsidRPr="005C4F2F">
        <w:rPr>
          <w:rFonts w:ascii="Arial" w:hAnsi="Arial" w:cs="Arial"/>
          <w:sz w:val="22"/>
          <w:szCs w:val="22"/>
          <w:vertAlign w:val="superscript"/>
        </w:rPr>
        <w:t>th</w:t>
      </w:r>
      <w:r w:rsidRPr="005C4F2F">
        <w:rPr>
          <w:rFonts w:ascii="Arial" w:hAnsi="Arial" w:cs="Arial"/>
          <w:sz w:val="22"/>
          <w:szCs w:val="22"/>
        </w:rPr>
        <w:t xml:space="preserve"> January 2012 informed the scheme for improving the productivity and Farm Income of </w:t>
      </w:r>
      <w:proofErr w:type="spellStart"/>
      <w:r w:rsidRPr="005C4F2F">
        <w:rPr>
          <w:rFonts w:ascii="Arial" w:hAnsi="Arial" w:cs="Arial"/>
          <w:sz w:val="22"/>
          <w:szCs w:val="22"/>
        </w:rPr>
        <w:t>Arecanut</w:t>
      </w:r>
      <w:proofErr w:type="spellEnd"/>
      <w:r w:rsidRPr="005C4F2F">
        <w:rPr>
          <w:rFonts w:ascii="Arial" w:hAnsi="Arial" w:cs="Arial"/>
          <w:sz w:val="22"/>
          <w:szCs w:val="22"/>
        </w:rPr>
        <w:t xml:space="preserve"> based farming system in the State and requested NABARD to implement the scheme in coordination with SLBC </w:t>
      </w:r>
      <w:proofErr w:type="spellStart"/>
      <w:r w:rsidRPr="005C4F2F">
        <w:rPr>
          <w:rFonts w:ascii="Arial" w:hAnsi="Arial" w:cs="Arial"/>
          <w:sz w:val="22"/>
          <w:szCs w:val="22"/>
        </w:rPr>
        <w:t>convenor</w:t>
      </w:r>
      <w:proofErr w:type="spellEnd"/>
      <w:r w:rsidRPr="005C4F2F">
        <w:rPr>
          <w:rFonts w:ascii="Arial" w:hAnsi="Arial" w:cs="Arial"/>
          <w:sz w:val="22"/>
          <w:szCs w:val="22"/>
        </w:rPr>
        <w:t xml:space="preserve"> Bank.</w:t>
      </w:r>
    </w:p>
    <w:p w:rsidR="00B57EEA" w:rsidRPr="005C4F2F" w:rsidRDefault="00B57EEA" w:rsidP="00291F05">
      <w:pPr>
        <w:spacing w:line="360" w:lineRule="auto"/>
        <w:jc w:val="both"/>
        <w:rPr>
          <w:sz w:val="8"/>
          <w:szCs w:val="8"/>
        </w:rPr>
      </w:pPr>
    </w:p>
    <w:p w:rsidR="00291F05" w:rsidRPr="005C4F2F" w:rsidRDefault="00291F05" w:rsidP="00291F05">
      <w:pPr>
        <w:spacing w:line="360" w:lineRule="auto"/>
        <w:jc w:val="both"/>
        <w:rPr>
          <w:sz w:val="22"/>
          <w:szCs w:val="22"/>
        </w:rPr>
      </w:pPr>
      <w:r w:rsidRPr="005C4F2F">
        <w:rPr>
          <w:sz w:val="22"/>
          <w:szCs w:val="22"/>
        </w:rPr>
        <w:t xml:space="preserve">As per the information gathered, notices were issued in duplicate to 51694 </w:t>
      </w:r>
      <w:proofErr w:type="spellStart"/>
      <w:r w:rsidRPr="005C4F2F">
        <w:rPr>
          <w:sz w:val="22"/>
          <w:szCs w:val="22"/>
        </w:rPr>
        <w:t>loanees</w:t>
      </w:r>
      <w:proofErr w:type="spellEnd"/>
      <w:r w:rsidRPr="005C4F2F">
        <w:rPr>
          <w:sz w:val="22"/>
          <w:szCs w:val="22"/>
        </w:rPr>
        <w:t xml:space="preserve"> and </w:t>
      </w:r>
      <w:r w:rsidR="00575D8A">
        <w:rPr>
          <w:sz w:val="22"/>
          <w:szCs w:val="22"/>
        </w:rPr>
        <w:t>51605</w:t>
      </w:r>
      <w:r w:rsidRPr="005C4F2F">
        <w:rPr>
          <w:sz w:val="22"/>
          <w:szCs w:val="22"/>
        </w:rPr>
        <w:t xml:space="preserve"> term loans were rescheduled involving </w:t>
      </w:r>
      <w:r w:rsidR="00DE3162" w:rsidRPr="005C4F2F">
        <w:rPr>
          <w:rFonts w:ascii="Rupee Foradian" w:hAnsi="Rupee Foradian"/>
          <w:b/>
          <w:sz w:val="22"/>
          <w:szCs w:val="22"/>
        </w:rPr>
        <w:t>`</w:t>
      </w:r>
      <w:r w:rsidRPr="005C4F2F">
        <w:rPr>
          <w:sz w:val="22"/>
          <w:szCs w:val="22"/>
        </w:rPr>
        <w:t xml:space="preserve"> </w:t>
      </w:r>
      <w:r w:rsidR="00575D8A">
        <w:rPr>
          <w:sz w:val="22"/>
          <w:szCs w:val="22"/>
        </w:rPr>
        <w:t>182.73</w:t>
      </w:r>
      <w:r w:rsidRPr="005C4F2F">
        <w:rPr>
          <w:sz w:val="22"/>
          <w:szCs w:val="22"/>
        </w:rPr>
        <w:t xml:space="preserve"> </w:t>
      </w:r>
      <w:proofErr w:type="spellStart"/>
      <w:r w:rsidRPr="005C4F2F">
        <w:rPr>
          <w:sz w:val="22"/>
          <w:szCs w:val="22"/>
        </w:rPr>
        <w:t>crore</w:t>
      </w:r>
      <w:proofErr w:type="spellEnd"/>
      <w:r w:rsidRPr="005C4F2F">
        <w:rPr>
          <w:sz w:val="22"/>
          <w:szCs w:val="22"/>
        </w:rPr>
        <w:t xml:space="preserve">. The amount of penal interest waived was </w:t>
      </w:r>
      <w:r w:rsidR="00EF02CD" w:rsidRPr="005C4F2F">
        <w:rPr>
          <w:rFonts w:ascii="Rupee Foradian" w:hAnsi="Rupee Foradian"/>
          <w:b/>
          <w:sz w:val="22"/>
          <w:szCs w:val="22"/>
        </w:rPr>
        <w:t>`</w:t>
      </w:r>
      <w:r w:rsidRPr="005C4F2F">
        <w:rPr>
          <w:sz w:val="22"/>
          <w:szCs w:val="22"/>
        </w:rPr>
        <w:t xml:space="preserve"> </w:t>
      </w:r>
      <w:r w:rsidR="005C4F2F" w:rsidRPr="005C4F2F">
        <w:rPr>
          <w:sz w:val="22"/>
          <w:szCs w:val="22"/>
        </w:rPr>
        <w:t>6.10</w:t>
      </w:r>
      <w:r w:rsidRPr="005C4F2F">
        <w:rPr>
          <w:sz w:val="22"/>
          <w:szCs w:val="22"/>
        </w:rPr>
        <w:t xml:space="preserve"> </w:t>
      </w:r>
      <w:proofErr w:type="spellStart"/>
      <w:r w:rsidRPr="005C4F2F">
        <w:rPr>
          <w:sz w:val="22"/>
          <w:szCs w:val="22"/>
        </w:rPr>
        <w:t>crore</w:t>
      </w:r>
      <w:proofErr w:type="spellEnd"/>
      <w:r w:rsidRPr="005C4F2F">
        <w:rPr>
          <w:sz w:val="22"/>
          <w:szCs w:val="22"/>
        </w:rPr>
        <w:t>. As many as 468</w:t>
      </w:r>
      <w:r w:rsidR="00575D8A">
        <w:rPr>
          <w:sz w:val="22"/>
          <w:szCs w:val="22"/>
        </w:rPr>
        <w:t>5</w:t>
      </w:r>
      <w:r w:rsidRPr="005C4F2F">
        <w:rPr>
          <w:sz w:val="22"/>
          <w:szCs w:val="22"/>
        </w:rPr>
        <w:t xml:space="preserve"> crop loan account with an aggregate amount </w:t>
      </w:r>
      <w:proofErr w:type="gramStart"/>
      <w:r w:rsidRPr="005C4F2F">
        <w:rPr>
          <w:sz w:val="22"/>
          <w:szCs w:val="22"/>
        </w:rPr>
        <w:t xml:space="preserve">of </w:t>
      </w:r>
      <w:r w:rsidR="00B32308" w:rsidRPr="005C4F2F">
        <w:rPr>
          <w:sz w:val="22"/>
          <w:szCs w:val="22"/>
        </w:rPr>
        <w:t xml:space="preserve"> </w:t>
      </w:r>
      <w:r w:rsidR="00DE3162" w:rsidRPr="005C4F2F">
        <w:rPr>
          <w:rFonts w:ascii="Rupee Foradian" w:hAnsi="Rupee Foradian"/>
          <w:b/>
          <w:sz w:val="22"/>
          <w:szCs w:val="22"/>
        </w:rPr>
        <w:t>`</w:t>
      </w:r>
      <w:proofErr w:type="gramEnd"/>
      <w:r w:rsidRPr="005C4F2F">
        <w:rPr>
          <w:sz w:val="22"/>
          <w:szCs w:val="22"/>
        </w:rPr>
        <w:t xml:space="preserve"> 31.</w:t>
      </w:r>
      <w:r w:rsidR="00575D8A">
        <w:rPr>
          <w:sz w:val="22"/>
          <w:szCs w:val="22"/>
        </w:rPr>
        <w:t>89</w:t>
      </w:r>
      <w:r w:rsidR="003E4C5D" w:rsidRPr="005C4F2F">
        <w:rPr>
          <w:sz w:val="22"/>
          <w:szCs w:val="22"/>
        </w:rPr>
        <w:t xml:space="preserve"> </w:t>
      </w:r>
      <w:proofErr w:type="spellStart"/>
      <w:r w:rsidR="003E4C5D" w:rsidRPr="005C4F2F">
        <w:rPr>
          <w:sz w:val="22"/>
          <w:szCs w:val="22"/>
        </w:rPr>
        <w:t>crore</w:t>
      </w:r>
      <w:proofErr w:type="spellEnd"/>
      <w:r w:rsidR="003E4C5D" w:rsidRPr="005C4F2F">
        <w:rPr>
          <w:sz w:val="22"/>
          <w:szCs w:val="22"/>
        </w:rPr>
        <w:t xml:space="preserve"> was</w:t>
      </w:r>
      <w:r w:rsidRPr="005C4F2F">
        <w:rPr>
          <w:sz w:val="22"/>
          <w:szCs w:val="22"/>
        </w:rPr>
        <w:t xml:space="preserve"> converted into term loans. </w:t>
      </w:r>
      <w:r w:rsidR="005C4F2F" w:rsidRPr="005C4F2F">
        <w:rPr>
          <w:sz w:val="22"/>
          <w:szCs w:val="22"/>
        </w:rPr>
        <w:t>980 fresh loans were issued involving an amount of Rs 9.60 Cr.</w:t>
      </w:r>
    </w:p>
    <w:p w:rsidR="00B57EEA" w:rsidRPr="005C4F2F" w:rsidRDefault="00B57EEA" w:rsidP="00291F05">
      <w:pPr>
        <w:spacing w:line="360" w:lineRule="auto"/>
        <w:jc w:val="both"/>
        <w:rPr>
          <w:sz w:val="8"/>
          <w:szCs w:val="8"/>
        </w:rPr>
      </w:pPr>
    </w:p>
    <w:p w:rsidR="00291F05" w:rsidRPr="005C4F2F" w:rsidRDefault="00291F05" w:rsidP="00291F05">
      <w:pPr>
        <w:spacing w:line="360" w:lineRule="auto"/>
        <w:jc w:val="both"/>
        <w:rPr>
          <w:sz w:val="22"/>
          <w:szCs w:val="22"/>
        </w:rPr>
      </w:pPr>
      <w:r w:rsidRPr="005C4F2F">
        <w:rPr>
          <w:sz w:val="22"/>
          <w:szCs w:val="22"/>
        </w:rPr>
        <w:t xml:space="preserve">SLBC </w:t>
      </w:r>
      <w:r w:rsidR="004608F3" w:rsidRPr="005C4F2F">
        <w:rPr>
          <w:sz w:val="22"/>
          <w:szCs w:val="22"/>
        </w:rPr>
        <w:t xml:space="preserve">has </w:t>
      </w:r>
      <w:r w:rsidRPr="005C4F2F">
        <w:rPr>
          <w:sz w:val="22"/>
          <w:szCs w:val="22"/>
        </w:rPr>
        <w:t>requested banks to fur</w:t>
      </w:r>
      <w:r w:rsidR="000118F4" w:rsidRPr="005C4F2F">
        <w:rPr>
          <w:sz w:val="22"/>
          <w:szCs w:val="22"/>
        </w:rPr>
        <w:t>nish the latest progress report in the prescribed format.</w:t>
      </w:r>
    </w:p>
    <w:p w:rsidR="00B57EEA" w:rsidRPr="00B57EEA" w:rsidRDefault="00B57EEA" w:rsidP="00503D3B">
      <w:pPr>
        <w:jc w:val="both"/>
        <w:rPr>
          <w:b/>
          <w:color w:val="000000"/>
          <w:sz w:val="8"/>
          <w:szCs w:val="8"/>
        </w:rPr>
      </w:pPr>
    </w:p>
    <w:p w:rsidR="00D846D1" w:rsidRPr="009854AE" w:rsidRDefault="00D846D1" w:rsidP="00503D3B">
      <w:pPr>
        <w:spacing w:line="360" w:lineRule="auto"/>
        <w:jc w:val="both"/>
        <w:rPr>
          <w:bCs/>
          <w:color w:val="000000"/>
          <w:sz w:val="22"/>
          <w:szCs w:val="22"/>
        </w:rPr>
      </w:pPr>
    </w:p>
    <w:p w:rsidR="003D0A18" w:rsidRPr="00B57EEA" w:rsidRDefault="003D0A18" w:rsidP="008B5903">
      <w:pPr>
        <w:rPr>
          <w:b/>
          <w:sz w:val="8"/>
          <w:szCs w:val="8"/>
        </w:rPr>
      </w:pPr>
    </w:p>
    <w:p w:rsidR="00F568E5" w:rsidRPr="004608F3" w:rsidRDefault="00F568E5" w:rsidP="00F568E5">
      <w:pPr>
        <w:ind w:left="2160" w:hanging="2160"/>
        <w:rPr>
          <w:b/>
          <w:sz w:val="22"/>
          <w:szCs w:val="22"/>
        </w:rPr>
      </w:pPr>
      <w:r w:rsidRPr="004608F3">
        <w:rPr>
          <w:b/>
          <w:sz w:val="22"/>
          <w:szCs w:val="22"/>
        </w:rPr>
        <w:t xml:space="preserve">AGENDA </w:t>
      </w:r>
      <w:proofErr w:type="gramStart"/>
      <w:r w:rsidRPr="004608F3">
        <w:rPr>
          <w:b/>
          <w:sz w:val="22"/>
          <w:szCs w:val="22"/>
        </w:rPr>
        <w:t>8.0 :</w:t>
      </w:r>
      <w:proofErr w:type="gramEnd"/>
      <w:r w:rsidRPr="004608F3">
        <w:rPr>
          <w:b/>
          <w:sz w:val="22"/>
          <w:szCs w:val="22"/>
        </w:rPr>
        <w:t xml:space="preserve">  </w:t>
      </w:r>
      <w:r w:rsidRPr="004608F3">
        <w:rPr>
          <w:b/>
          <w:sz w:val="22"/>
          <w:szCs w:val="22"/>
        </w:rPr>
        <w:tab/>
        <w:t>SETTING UP OF KARNATAKA FARMERS’ RESOURCE CENTRE [KFRC]  AT BAGALKOT</w:t>
      </w:r>
    </w:p>
    <w:p w:rsidR="00F568E5" w:rsidRPr="004608F3" w:rsidRDefault="00F568E5" w:rsidP="00F568E5">
      <w:pPr>
        <w:jc w:val="both"/>
        <w:rPr>
          <w:b/>
          <w:sz w:val="22"/>
          <w:szCs w:val="22"/>
        </w:rPr>
      </w:pPr>
    </w:p>
    <w:p w:rsidR="00F568E5" w:rsidRPr="004608F3" w:rsidRDefault="00F568E5" w:rsidP="00F568E5">
      <w:pPr>
        <w:spacing w:line="360" w:lineRule="auto"/>
        <w:jc w:val="both"/>
        <w:rPr>
          <w:sz w:val="22"/>
          <w:szCs w:val="22"/>
        </w:rPr>
      </w:pPr>
      <w:r w:rsidRPr="004608F3">
        <w:rPr>
          <w:sz w:val="22"/>
          <w:szCs w:val="22"/>
        </w:rPr>
        <w:t xml:space="preserve">Karnataka Farmers’ Resource Centre [KFRC] is set up at </w:t>
      </w:r>
      <w:proofErr w:type="spellStart"/>
      <w:r w:rsidRPr="004608F3">
        <w:rPr>
          <w:sz w:val="22"/>
          <w:szCs w:val="22"/>
        </w:rPr>
        <w:t>Bagalkot</w:t>
      </w:r>
      <w:proofErr w:type="spellEnd"/>
      <w:r w:rsidRPr="004608F3">
        <w:rPr>
          <w:sz w:val="22"/>
          <w:szCs w:val="22"/>
        </w:rPr>
        <w:t xml:space="preserve"> through SLBC with the support of Govt. of Karnataka, NABARD, 10 Banks [Viz</w:t>
      </w:r>
      <w:r w:rsidR="00170DAF" w:rsidRPr="004608F3">
        <w:rPr>
          <w:sz w:val="22"/>
          <w:szCs w:val="22"/>
        </w:rPr>
        <w:t>.</w:t>
      </w:r>
      <w:r w:rsidRPr="004608F3">
        <w:rPr>
          <w:sz w:val="22"/>
          <w:szCs w:val="22"/>
        </w:rPr>
        <w:t xml:space="preserve">, Syndicate Bank, </w:t>
      </w:r>
      <w:proofErr w:type="spellStart"/>
      <w:r w:rsidRPr="004608F3">
        <w:rPr>
          <w:sz w:val="22"/>
          <w:szCs w:val="22"/>
        </w:rPr>
        <w:t>Canara</w:t>
      </w:r>
      <w:proofErr w:type="spellEnd"/>
      <w:r w:rsidRPr="004608F3">
        <w:rPr>
          <w:sz w:val="22"/>
          <w:szCs w:val="22"/>
        </w:rPr>
        <w:t xml:space="preserve"> Bank, Corporation Bank, </w:t>
      </w:r>
      <w:proofErr w:type="spellStart"/>
      <w:r w:rsidRPr="004608F3">
        <w:rPr>
          <w:sz w:val="22"/>
          <w:szCs w:val="22"/>
        </w:rPr>
        <w:t>Vijaya</w:t>
      </w:r>
      <w:proofErr w:type="spellEnd"/>
      <w:r w:rsidRPr="004608F3">
        <w:rPr>
          <w:sz w:val="22"/>
          <w:szCs w:val="22"/>
        </w:rPr>
        <w:t xml:space="preserve"> Bank, State Bank of India, State Bank of Mysore, State Bank of Hyderabad, Karnataka </w:t>
      </w:r>
      <w:proofErr w:type="spellStart"/>
      <w:r w:rsidRPr="004608F3">
        <w:rPr>
          <w:sz w:val="22"/>
          <w:szCs w:val="22"/>
        </w:rPr>
        <w:t>Vikas</w:t>
      </w:r>
      <w:proofErr w:type="spellEnd"/>
      <w:r w:rsidRPr="004608F3">
        <w:rPr>
          <w:sz w:val="22"/>
          <w:szCs w:val="22"/>
        </w:rPr>
        <w:t xml:space="preserve"> Grameena Bank, The Karnataka Bank Ltd and Krishna Grameena Bank] and B.V.V. </w:t>
      </w:r>
      <w:proofErr w:type="spellStart"/>
      <w:r w:rsidRPr="004608F3">
        <w:rPr>
          <w:sz w:val="22"/>
          <w:szCs w:val="22"/>
        </w:rPr>
        <w:t>Sangha</w:t>
      </w:r>
      <w:proofErr w:type="spellEnd"/>
      <w:r w:rsidRPr="004608F3">
        <w:rPr>
          <w:sz w:val="22"/>
          <w:szCs w:val="22"/>
        </w:rPr>
        <w:t xml:space="preserve">, </w:t>
      </w:r>
      <w:proofErr w:type="spellStart"/>
      <w:r w:rsidRPr="004608F3">
        <w:rPr>
          <w:sz w:val="22"/>
          <w:szCs w:val="22"/>
        </w:rPr>
        <w:t>Bagalkot</w:t>
      </w:r>
      <w:proofErr w:type="spellEnd"/>
      <w:r w:rsidRPr="004608F3">
        <w:rPr>
          <w:sz w:val="22"/>
          <w:szCs w:val="22"/>
        </w:rPr>
        <w:t xml:space="preserve">. KFRC is an Apex State Level Institute constituted under Charitable Trust. Any institution / individual making donations / contributions to KFRC, is eligible to claim Income Tax exemptions under section 80G of IT Act. </w:t>
      </w:r>
    </w:p>
    <w:p w:rsidR="000F597F" w:rsidRPr="004608F3" w:rsidRDefault="000F597F" w:rsidP="000F597F">
      <w:pPr>
        <w:rPr>
          <w:bCs/>
          <w:sz w:val="8"/>
          <w:szCs w:val="8"/>
        </w:rPr>
      </w:pPr>
    </w:p>
    <w:p w:rsidR="00E00A57" w:rsidRPr="004608F3" w:rsidRDefault="000F597F" w:rsidP="00094050">
      <w:pPr>
        <w:spacing w:line="360" w:lineRule="auto"/>
        <w:jc w:val="both"/>
        <w:rPr>
          <w:bCs/>
          <w:sz w:val="22"/>
          <w:szCs w:val="22"/>
        </w:rPr>
      </w:pPr>
      <w:r w:rsidRPr="004608F3">
        <w:rPr>
          <w:bCs/>
          <w:sz w:val="22"/>
          <w:szCs w:val="22"/>
        </w:rPr>
        <w:t xml:space="preserve">The </w:t>
      </w:r>
      <w:r w:rsidR="000C36D5" w:rsidRPr="004608F3">
        <w:rPr>
          <w:bCs/>
          <w:sz w:val="22"/>
          <w:szCs w:val="22"/>
        </w:rPr>
        <w:t>KFRC has</w:t>
      </w:r>
      <w:r w:rsidRPr="004608F3">
        <w:rPr>
          <w:bCs/>
          <w:sz w:val="22"/>
          <w:szCs w:val="22"/>
        </w:rPr>
        <w:t xml:space="preserve"> conducted </w:t>
      </w:r>
      <w:r w:rsidR="000C36D5" w:rsidRPr="004608F3">
        <w:rPr>
          <w:bCs/>
          <w:sz w:val="22"/>
          <w:szCs w:val="22"/>
        </w:rPr>
        <w:t xml:space="preserve">32 training </w:t>
      </w:r>
      <w:proofErr w:type="spellStart"/>
      <w:r w:rsidR="000C36D5" w:rsidRPr="004608F3">
        <w:rPr>
          <w:bCs/>
          <w:sz w:val="22"/>
          <w:szCs w:val="22"/>
        </w:rPr>
        <w:t>programmes</w:t>
      </w:r>
      <w:proofErr w:type="spellEnd"/>
      <w:r w:rsidR="000C36D5" w:rsidRPr="004608F3">
        <w:rPr>
          <w:bCs/>
          <w:sz w:val="22"/>
          <w:szCs w:val="22"/>
        </w:rPr>
        <w:t xml:space="preserve"> from 1.10.2013 to 19.12.2013 </w:t>
      </w:r>
      <w:r w:rsidR="0008763F" w:rsidRPr="004608F3">
        <w:rPr>
          <w:bCs/>
          <w:sz w:val="22"/>
          <w:szCs w:val="22"/>
        </w:rPr>
        <w:t>benefiting</w:t>
      </w:r>
      <w:r w:rsidR="000C36D5" w:rsidRPr="004608F3">
        <w:rPr>
          <w:bCs/>
          <w:sz w:val="22"/>
          <w:szCs w:val="22"/>
        </w:rPr>
        <w:t xml:space="preserve"> 1358 participants. The activities include </w:t>
      </w:r>
      <w:proofErr w:type="spellStart"/>
      <w:r w:rsidR="000C36D5" w:rsidRPr="004608F3">
        <w:rPr>
          <w:bCs/>
          <w:sz w:val="22"/>
          <w:szCs w:val="22"/>
        </w:rPr>
        <w:t>Agri</w:t>
      </w:r>
      <w:proofErr w:type="spellEnd"/>
      <w:r w:rsidR="000C36D5" w:rsidRPr="004608F3">
        <w:rPr>
          <w:bCs/>
          <w:sz w:val="22"/>
          <w:szCs w:val="22"/>
        </w:rPr>
        <w:t xml:space="preserve">-Clinics/ </w:t>
      </w:r>
      <w:proofErr w:type="spellStart"/>
      <w:r w:rsidR="000C36D5" w:rsidRPr="004608F3">
        <w:rPr>
          <w:bCs/>
          <w:sz w:val="22"/>
          <w:szCs w:val="22"/>
        </w:rPr>
        <w:t>Agri</w:t>
      </w:r>
      <w:proofErr w:type="spellEnd"/>
      <w:r w:rsidR="000C36D5" w:rsidRPr="004608F3">
        <w:rPr>
          <w:bCs/>
          <w:sz w:val="22"/>
          <w:szCs w:val="22"/>
        </w:rPr>
        <w:t>- Business, Food Processing, Dairy Farming, Poultry Farming etc., including</w:t>
      </w:r>
      <w:r w:rsidR="00094050" w:rsidRPr="004608F3">
        <w:rPr>
          <w:bCs/>
          <w:sz w:val="22"/>
          <w:szCs w:val="22"/>
        </w:rPr>
        <w:t xml:space="preserve"> exposure visit of farmers. </w:t>
      </w:r>
    </w:p>
    <w:p w:rsidR="00E00A57" w:rsidRPr="004608F3" w:rsidRDefault="00094050" w:rsidP="00094050">
      <w:pPr>
        <w:spacing w:line="360" w:lineRule="auto"/>
        <w:jc w:val="both"/>
        <w:rPr>
          <w:bCs/>
          <w:sz w:val="22"/>
          <w:szCs w:val="22"/>
        </w:rPr>
      </w:pPr>
      <w:r w:rsidRPr="004608F3">
        <w:rPr>
          <w:bCs/>
          <w:sz w:val="22"/>
          <w:szCs w:val="22"/>
        </w:rPr>
        <w:t xml:space="preserve">SLBC had requested </w:t>
      </w:r>
      <w:proofErr w:type="spellStart"/>
      <w:r w:rsidRPr="004608F3">
        <w:rPr>
          <w:bCs/>
          <w:sz w:val="22"/>
          <w:szCs w:val="22"/>
        </w:rPr>
        <w:t>GoK</w:t>
      </w:r>
      <w:proofErr w:type="spellEnd"/>
      <w:r w:rsidRPr="004608F3">
        <w:rPr>
          <w:bCs/>
          <w:sz w:val="22"/>
          <w:szCs w:val="22"/>
        </w:rPr>
        <w:t xml:space="preserve"> vide DO letter dated 11.11.2013 addressed to the Chief Secretary to arrange for issuing necessary instruction to the Principal Secretary, RDPR Dept to join KFRC as trustee in place of the Principal Secretary, DIC since the objective and activities of KFRC are more relevant to agriculture and rural development.   </w:t>
      </w:r>
    </w:p>
    <w:p w:rsidR="006516C7" w:rsidRDefault="006516C7" w:rsidP="005C7EFA">
      <w:pPr>
        <w:adjustRightInd w:val="0"/>
        <w:jc w:val="both"/>
        <w:rPr>
          <w:b/>
          <w:sz w:val="22"/>
          <w:szCs w:val="22"/>
          <w:lang w:val="en-IN"/>
        </w:rPr>
      </w:pPr>
    </w:p>
    <w:p w:rsidR="008C724B" w:rsidRDefault="008C724B" w:rsidP="005C7EFA">
      <w:pPr>
        <w:adjustRightInd w:val="0"/>
        <w:jc w:val="both"/>
        <w:rPr>
          <w:b/>
          <w:sz w:val="22"/>
          <w:szCs w:val="22"/>
          <w:lang w:val="en-IN"/>
        </w:rPr>
      </w:pPr>
    </w:p>
    <w:p w:rsidR="008C724B" w:rsidRDefault="008C724B" w:rsidP="005C7EFA">
      <w:pPr>
        <w:adjustRightInd w:val="0"/>
        <w:jc w:val="both"/>
        <w:rPr>
          <w:b/>
          <w:sz w:val="22"/>
          <w:szCs w:val="22"/>
          <w:lang w:val="en-IN"/>
        </w:rPr>
      </w:pPr>
    </w:p>
    <w:p w:rsidR="008C724B" w:rsidRDefault="008C724B" w:rsidP="005C7EFA">
      <w:pPr>
        <w:adjustRightInd w:val="0"/>
        <w:jc w:val="both"/>
        <w:rPr>
          <w:b/>
          <w:sz w:val="22"/>
          <w:szCs w:val="22"/>
          <w:lang w:val="en-IN"/>
        </w:rPr>
      </w:pPr>
    </w:p>
    <w:p w:rsidR="008C724B" w:rsidRDefault="008C724B" w:rsidP="005C7EFA">
      <w:pPr>
        <w:adjustRightInd w:val="0"/>
        <w:jc w:val="both"/>
        <w:rPr>
          <w:b/>
          <w:sz w:val="22"/>
          <w:szCs w:val="22"/>
          <w:lang w:val="en-IN"/>
        </w:rPr>
      </w:pPr>
    </w:p>
    <w:p w:rsidR="005A7E86" w:rsidRDefault="005A7E86" w:rsidP="005C7EFA">
      <w:pPr>
        <w:adjustRightInd w:val="0"/>
        <w:jc w:val="both"/>
        <w:rPr>
          <w:b/>
          <w:sz w:val="22"/>
          <w:szCs w:val="22"/>
          <w:lang w:val="en-IN"/>
        </w:rPr>
      </w:pPr>
    </w:p>
    <w:p w:rsidR="005A7E86" w:rsidRDefault="005A7E86" w:rsidP="005C7EFA">
      <w:pPr>
        <w:adjustRightInd w:val="0"/>
        <w:jc w:val="both"/>
        <w:rPr>
          <w:b/>
          <w:sz w:val="22"/>
          <w:szCs w:val="22"/>
          <w:lang w:val="en-IN"/>
        </w:rPr>
      </w:pPr>
    </w:p>
    <w:p w:rsidR="008C724B" w:rsidRDefault="008C724B" w:rsidP="005C7EFA">
      <w:pPr>
        <w:adjustRightInd w:val="0"/>
        <w:jc w:val="both"/>
        <w:rPr>
          <w:b/>
          <w:sz w:val="22"/>
          <w:szCs w:val="22"/>
          <w:lang w:val="en-IN"/>
        </w:rPr>
      </w:pPr>
    </w:p>
    <w:p w:rsidR="008C724B" w:rsidRDefault="008C724B" w:rsidP="005C7EFA">
      <w:pPr>
        <w:adjustRightInd w:val="0"/>
        <w:jc w:val="both"/>
        <w:rPr>
          <w:b/>
          <w:sz w:val="22"/>
          <w:szCs w:val="22"/>
          <w:lang w:val="en-IN"/>
        </w:rPr>
      </w:pPr>
    </w:p>
    <w:p w:rsidR="00333E10" w:rsidRDefault="00333E10" w:rsidP="005C7EFA">
      <w:pPr>
        <w:adjustRightInd w:val="0"/>
        <w:jc w:val="both"/>
        <w:rPr>
          <w:b/>
          <w:bCs/>
          <w:sz w:val="22"/>
          <w:szCs w:val="22"/>
        </w:rPr>
      </w:pPr>
      <w:r>
        <w:rPr>
          <w:b/>
          <w:sz w:val="22"/>
          <w:szCs w:val="22"/>
          <w:lang w:val="en-IN"/>
        </w:rPr>
        <w:lastRenderedPageBreak/>
        <w:t xml:space="preserve">AGENDA </w:t>
      </w:r>
      <w:proofErr w:type="gramStart"/>
      <w:r w:rsidR="006E1475">
        <w:rPr>
          <w:b/>
          <w:sz w:val="22"/>
          <w:szCs w:val="22"/>
          <w:lang w:val="en-IN"/>
        </w:rPr>
        <w:t>9</w:t>
      </w:r>
      <w:r w:rsidR="004A46B6" w:rsidRPr="002B1548">
        <w:rPr>
          <w:b/>
          <w:sz w:val="22"/>
          <w:szCs w:val="22"/>
          <w:lang w:val="en-IN"/>
        </w:rPr>
        <w:t xml:space="preserve">.0 </w:t>
      </w:r>
      <w:r w:rsidR="005C7EFA" w:rsidRPr="002B1548">
        <w:rPr>
          <w:b/>
          <w:sz w:val="22"/>
          <w:szCs w:val="22"/>
        </w:rPr>
        <w:t>:</w:t>
      </w:r>
      <w:proofErr w:type="gramEnd"/>
      <w:r>
        <w:rPr>
          <w:b/>
          <w:sz w:val="22"/>
          <w:szCs w:val="22"/>
        </w:rPr>
        <w:tab/>
      </w:r>
      <w:r w:rsidR="005C7EFA" w:rsidRPr="002B1548">
        <w:rPr>
          <w:b/>
          <w:bCs/>
          <w:sz w:val="22"/>
          <w:szCs w:val="22"/>
        </w:rPr>
        <w:t xml:space="preserve">REPORT OF THE HIGH LEVEL COMMITTEE TO REVIEW LEAD </w:t>
      </w:r>
    </w:p>
    <w:p w:rsidR="00333E10" w:rsidRDefault="005C7EFA" w:rsidP="00333E10">
      <w:pPr>
        <w:adjustRightInd w:val="0"/>
        <w:ind w:left="1440" w:firstLine="720"/>
        <w:jc w:val="both"/>
        <w:rPr>
          <w:b/>
          <w:bCs/>
          <w:sz w:val="22"/>
          <w:szCs w:val="22"/>
        </w:rPr>
      </w:pPr>
      <w:r w:rsidRPr="002B1548">
        <w:rPr>
          <w:b/>
          <w:bCs/>
          <w:sz w:val="22"/>
          <w:szCs w:val="22"/>
        </w:rPr>
        <w:t xml:space="preserve">BANK SCHEME - IMPLEMENTATION OF THE </w:t>
      </w:r>
    </w:p>
    <w:p w:rsidR="005C7EFA" w:rsidRPr="002B1548" w:rsidRDefault="005C7EFA" w:rsidP="00333E10">
      <w:pPr>
        <w:adjustRightInd w:val="0"/>
        <w:ind w:left="1440" w:firstLine="720"/>
        <w:jc w:val="both"/>
        <w:rPr>
          <w:b/>
          <w:bCs/>
          <w:sz w:val="22"/>
          <w:szCs w:val="22"/>
        </w:rPr>
      </w:pPr>
      <w:r w:rsidRPr="002B1548">
        <w:rPr>
          <w:b/>
          <w:bCs/>
          <w:sz w:val="22"/>
          <w:szCs w:val="22"/>
        </w:rPr>
        <w:t>RECOMMENDATIONS</w:t>
      </w:r>
    </w:p>
    <w:p w:rsidR="005C7EFA" w:rsidRPr="00B57EEA" w:rsidRDefault="005C7EFA" w:rsidP="005C7EFA">
      <w:pPr>
        <w:adjustRightInd w:val="0"/>
        <w:jc w:val="both"/>
        <w:rPr>
          <w:color w:val="000000"/>
          <w:sz w:val="8"/>
          <w:szCs w:val="8"/>
        </w:rPr>
      </w:pPr>
    </w:p>
    <w:p w:rsidR="00882FD1" w:rsidRPr="00CC2A19" w:rsidRDefault="00882FD1" w:rsidP="005C7EFA">
      <w:pPr>
        <w:adjustRightInd w:val="0"/>
        <w:jc w:val="both"/>
        <w:rPr>
          <w:color w:val="000000"/>
          <w:sz w:val="22"/>
          <w:szCs w:val="22"/>
        </w:rPr>
      </w:pPr>
    </w:p>
    <w:p w:rsidR="00882FD1" w:rsidRPr="005E1847" w:rsidRDefault="00882FD1" w:rsidP="00E02EC6">
      <w:pPr>
        <w:adjustRightInd w:val="0"/>
        <w:spacing w:line="360" w:lineRule="auto"/>
        <w:jc w:val="both"/>
        <w:rPr>
          <w:color w:val="000000"/>
          <w:sz w:val="22"/>
          <w:szCs w:val="22"/>
        </w:rPr>
      </w:pPr>
      <w:r w:rsidRPr="000E7543">
        <w:rPr>
          <w:color w:val="000000"/>
          <w:sz w:val="22"/>
          <w:szCs w:val="22"/>
        </w:rPr>
        <w:t>RBI had advised SLBC to implement the recommendations of the High Level Committee on Lead Bank Scheme.</w:t>
      </w:r>
      <w:r w:rsidR="00CC2A19">
        <w:rPr>
          <w:color w:val="000000"/>
          <w:sz w:val="22"/>
          <w:szCs w:val="22"/>
        </w:rPr>
        <w:t xml:space="preserve"> In compliance, </w:t>
      </w:r>
      <w:r w:rsidRPr="005E1847">
        <w:rPr>
          <w:bCs/>
          <w:color w:val="000000"/>
          <w:sz w:val="22"/>
          <w:szCs w:val="22"/>
        </w:rPr>
        <w:t>1</w:t>
      </w:r>
      <w:r w:rsidR="002C6CE9">
        <w:rPr>
          <w:color w:val="000000"/>
          <w:sz w:val="22"/>
          <w:szCs w:val="22"/>
        </w:rPr>
        <w:t xml:space="preserve">) </w:t>
      </w:r>
      <w:r w:rsidRPr="005E1847">
        <w:rPr>
          <w:color w:val="000000"/>
          <w:sz w:val="22"/>
          <w:szCs w:val="22"/>
        </w:rPr>
        <w:t xml:space="preserve">SLBC, Karnataka </w:t>
      </w:r>
      <w:r w:rsidR="0054405C">
        <w:rPr>
          <w:color w:val="000000"/>
          <w:sz w:val="22"/>
          <w:szCs w:val="22"/>
        </w:rPr>
        <w:t>h</w:t>
      </w:r>
      <w:r w:rsidRPr="005E1847">
        <w:rPr>
          <w:color w:val="000000"/>
          <w:sz w:val="22"/>
          <w:szCs w:val="22"/>
        </w:rPr>
        <w:t xml:space="preserve">as </w:t>
      </w:r>
      <w:r w:rsidR="00CC2A19">
        <w:rPr>
          <w:color w:val="000000"/>
          <w:sz w:val="22"/>
          <w:szCs w:val="22"/>
        </w:rPr>
        <w:t xml:space="preserve">launched </w:t>
      </w:r>
      <w:r w:rsidR="0054405C">
        <w:rPr>
          <w:color w:val="000000"/>
          <w:sz w:val="22"/>
          <w:szCs w:val="22"/>
        </w:rPr>
        <w:t>its website</w:t>
      </w:r>
      <w:r w:rsidR="00CC2A19">
        <w:rPr>
          <w:color w:val="000000"/>
          <w:sz w:val="22"/>
          <w:szCs w:val="22"/>
        </w:rPr>
        <w:t xml:space="preserve">. </w:t>
      </w:r>
      <w:r w:rsidR="0002795F">
        <w:rPr>
          <w:color w:val="000000"/>
          <w:sz w:val="22"/>
          <w:szCs w:val="22"/>
        </w:rPr>
        <w:t>SLBC has hosted in their website the salient features of various Govt. sponsored schemes, both central and state which are in operation in Karnataka.</w:t>
      </w:r>
    </w:p>
    <w:p w:rsidR="00E4339B" w:rsidRDefault="00882FD1" w:rsidP="00E02EC6">
      <w:pPr>
        <w:adjustRightInd w:val="0"/>
        <w:spacing w:line="360" w:lineRule="auto"/>
        <w:jc w:val="both"/>
        <w:rPr>
          <w:rFonts w:cs="Times New Roman"/>
          <w:color w:val="000000"/>
          <w:sz w:val="22"/>
          <w:szCs w:val="22"/>
        </w:rPr>
      </w:pPr>
      <w:r w:rsidRPr="005E1847">
        <w:rPr>
          <w:bCs/>
          <w:color w:val="000000"/>
          <w:sz w:val="22"/>
          <w:szCs w:val="22"/>
        </w:rPr>
        <w:t>2</w:t>
      </w:r>
      <w:r w:rsidR="002C6CE9">
        <w:rPr>
          <w:color w:val="000000"/>
          <w:sz w:val="22"/>
          <w:szCs w:val="22"/>
        </w:rPr>
        <w:t>)</w:t>
      </w:r>
      <w:r w:rsidRPr="005E1847">
        <w:rPr>
          <w:color w:val="000000"/>
          <w:sz w:val="22"/>
          <w:szCs w:val="22"/>
        </w:rPr>
        <w:t xml:space="preserve">  SLBC has advised Lead banks/Commercial Banks and LDMs to take appropriate steps</w:t>
      </w:r>
      <w:r w:rsidR="006A4BF5" w:rsidRPr="005E1847">
        <w:rPr>
          <w:color w:val="000000"/>
          <w:sz w:val="22"/>
          <w:szCs w:val="22"/>
        </w:rPr>
        <w:t xml:space="preserve"> </w:t>
      </w:r>
      <w:r w:rsidRPr="005E1847">
        <w:rPr>
          <w:color w:val="000000"/>
          <w:sz w:val="22"/>
          <w:szCs w:val="22"/>
        </w:rPr>
        <w:t>for implementing the recommendations pertaining to them.</w:t>
      </w:r>
      <w:r w:rsidRPr="005E1847">
        <w:rPr>
          <w:rFonts w:cs="Times New Roman"/>
          <w:color w:val="000000"/>
          <w:sz w:val="22"/>
          <w:szCs w:val="22"/>
        </w:rPr>
        <w:t xml:space="preserve"> </w:t>
      </w:r>
    </w:p>
    <w:p w:rsidR="00B65DFA" w:rsidRPr="00CC2A19" w:rsidRDefault="00882FD1" w:rsidP="00E02EC6">
      <w:pPr>
        <w:pStyle w:val="Title"/>
        <w:spacing w:line="360" w:lineRule="auto"/>
        <w:jc w:val="both"/>
        <w:rPr>
          <w:rFonts w:ascii="Arial" w:hAnsi="Arial" w:cs="Arial"/>
          <w:b w:val="0"/>
          <w:sz w:val="22"/>
          <w:szCs w:val="22"/>
        </w:rPr>
      </w:pPr>
      <w:r w:rsidRPr="00CC2A19">
        <w:rPr>
          <w:rFonts w:ascii="Arial" w:hAnsi="Arial" w:cs="Arial"/>
          <w:b w:val="0"/>
          <w:bCs/>
          <w:sz w:val="22"/>
          <w:szCs w:val="22"/>
        </w:rPr>
        <w:t>3</w:t>
      </w:r>
      <w:r w:rsidR="002C6CE9" w:rsidRPr="00CC2A19">
        <w:rPr>
          <w:rFonts w:ascii="Arial" w:hAnsi="Arial" w:cs="Arial"/>
          <w:b w:val="0"/>
          <w:bCs/>
          <w:sz w:val="22"/>
          <w:szCs w:val="22"/>
        </w:rPr>
        <w:t>)</w:t>
      </w:r>
      <w:r w:rsidR="00B534A9" w:rsidRPr="00CC2A19">
        <w:rPr>
          <w:rFonts w:ascii="Arial" w:hAnsi="Arial" w:cs="Arial"/>
          <w:b w:val="0"/>
          <w:bCs/>
          <w:sz w:val="22"/>
          <w:szCs w:val="22"/>
        </w:rPr>
        <w:t xml:space="preserve"> </w:t>
      </w:r>
      <w:r w:rsidRPr="00CC2A19">
        <w:rPr>
          <w:rFonts w:ascii="Arial" w:hAnsi="Arial" w:cs="Arial"/>
          <w:b w:val="0"/>
          <w:sz w:val="22"/>
          <w:szCs w:val="22"/>
        </w:rPr>
        <w:t xml:space="preserve">Formation of Sub-Committees: SLBC has constituted </w:t>
      </w:r>
      <w:r w:rsidR="00CD7F97" w:rsidRPr="00CC2A19">
        <w:rPr>
          <w:rFonts w:ascii="Arial" w:hAnsi="Arial" w:cs="Arial"/>
          <w:b w:val="0"/>
          <w:sz w:val="22"/>
          <w:szCs w:val="22"/>
        </w:rPr>
        <w:t>1</w:t>
      </w:r>
      <w:r w:rsidR="00CC2A19" w:rsidRPr="00CC2A19">
        <w:rPr>
          <w:rFonts w:ascii="Arial" w:hAnsi="Arial" w:cs="Arial"/>
          <w:b w:val="0"/>
          <w:sz w:val="22"/>
          <w:szCs w:val="22"/>
        </w:rPr>
        <w:t>2</w:t>
      </w:r>
      <w:r w:rsidR="00CD7F97" w:rsidRPr="00CC2A19">
        <w:rPr>
          <w:rFonts w:ascii="Arial" w:hAnsi="Arial" w:cs="Arial"/>
          <w:b w:val="0"/>
          <w:sz w:val="22"/>
          <w:szCs w:val="22"/>
        </w:rPr>
        <w:t xml:space="preserve"> </w:t>
      </w:r>
      <w:r w:rsidRPr="00CC2A19">
        <w:rPr>
          <w:rFonts w:ascii="Arial" w:hAnsi="Arial" w:cs="Arial"/>
          <w:b w:val="0"/>
          <w:sz w:val="22"/>
          <w:szCs w:val="22"/>
        </w:rPr>
        <w:t>Sub-Committees for</w:t>
      </w:r>
      <w:r w:rsidR="00F65CDB" w:rsidRPr="00CC2A19">
        <w:rPr>
          <w:rFonts w:ascii="Arial" w:hAnsi="Arial" w:cs="Arial"/>
          <w:b w:val="0"/>
          <w:sz w:val="22"/>
          <w:szCs w:val="22"/>
        </w:rPr>
        <w:t xml:space="preserve"> </w:t>
      </w:r>
      <w:r w:rsidRPr="00CC2A19">
        <w:rPr>
          <w:rFonts w:ascii="Arial" w:hAnsi="Arial" w:cs="Arial"/>
          <w:b w:val="0"/>
          <w:sz w:val="22"/>
          <w:szCs w:val="22"/>
        </w:rPr>
        <w:t xml:space="preserve">effective implementation </w:t>
      </w:r>
      <w:r w:rsidR="00CC2A19" w:rsidRPr="00CC2A19">
        <w:rPr>
          <w:rFonts w:ascii="Arial" w:hAnsi="Arial" w:cs="Arial"/>
          <w:b w:val="0"/>
          <w:sz w:val="22"/>
          <w:szCs w:val="22"/>
        </w:rPr>
        <w:t xml:space="preserve">&amp; close monitoring </w:t>
      </w:r>
      <w:r w:rsidRPr="00CC2A19">
        <w:rPr>
          <w:rFonts w:ascii="Arial" w:hAnsi="Arial" w:cs="Arial"/>
          <w:b w:val="0"/>
          <w:sz w:val="22"/>
          <w:szCs w:val="22"/>
        </w:rPr>
        <w:t>of Lead Bank scheme</w:t>
      </w:r>
      <w:r w:rsidR="00CC2A19" w:rsidRPr="00CC2A19">
        <w:rPr>
          <w:rFonts w:ascii="Arial" w:hAnsi="Arial" w:cs="Arial"/>
          <w:b w:val="0"/>
          <w:sz w:val="22"/>
          <w:szCs w:val="22"/>
        </w:rPr>
        <w:t xml:space="preserve">.  </w:t>
      </w:r>
      <w:r w:rsidR="0029791F" w:rsidRPr="00CC2A19">
        <w:rPr>
          <w:rFonts w:ascii="Arial" w:hAnsi="Arial" w:cs="Arial"/>
          <w:b w:val="0"/>
          <w:sz w:val="22"/>
          <w:szCs w:val="22"/>
        </w:rPr>
        <w:t xml:space="preserve"> </w:t>
      </w:r>
    </w:p>
    <w:p w:rsidR="00ED3901" w:rsidRDefault="001555F6" w:rsidP="00D927A7">
      <w:pPr>
        <w:pStyle w:val="Title"/>
        <w:spacing w:line="360" w:lineRule="auto"/>
        <w:jc w:val="both"/>
        <w:rPr>
          <w:rFonts w:ascii="Arial" w:hAnsi="Arial"/>
          <w:b w:val="0"/>
          <w:bCs/>
          <w:sz w:val="22"/>
          <w:szCs w:val="22"/>
        </w:rPr>
      </w:pPr>
      <w:r w:rsidRPr="00CC2A19">
        <w:rPr>
          <w:rFonts w:ascii="Arial" w:hAnsi="Arial"/>
          <w:b w:val="0"/>
          <w:bCs/>
          <w:sz w:val="22"/>
          <w:szCs w:val="22"/>
        </w:rPr>
        <w:t xml:space="preserve">4) </w:t>
      </w:r>
      <w:r w:rsidR="00CC2A19" w:rsidRPr="00CC2A19">
        <w:rPr>
          <w:rFonts w:ascii="Arial" w:hAnsi="Arial"/>
          <w:b w:val="0"/>
          <w:bCs/>
          <w:sz w:val="22"/>
          <w:szCs w:val="22"/>
        </w:rPr>
        <w:t>The following</w:t>
      </w:r>
      <w:r w:rsidRPr="00CC2A19">
        <w:rPr>
          <w:rFonts w:ascii="Arial" w:hAnsi="Arial"/>
          <w:b w:val="0"/>
          <w:bCs/>
          <w:sz w:val="22"/>
          <w:szCs w:val="22"/>
        </w:rPr>
        <w:t xml:space="preserve"> Sub-Committee Meetings </w:t>
      </w:r>
      <w:r w:rsidR="00CC2A19" w:rsidRPr="00CC2A19">
        <w:rPr>
          <w:rFonts w:ascii="Arial" w:hAnsi="Arial"/>
          <w:b w:val="0"/>
          <w:bCs/>
          <w:sz w:val="22"/>
          <w:szCs w:val="22"/>
        </w:rPr>
        <w:t xml:space="preserve">were held so far </w:t>
      </w:r>
      <w:r w:rsidRPr="00CC2A19">
        <w:rPr>
          <w:rFonts w:ascii="Arial" w:hAnsi="Arial"/>
          <w:b w:val="0"/>
          <w:bCs/>
          <w:sz w:val="22"/>
          <w:szCs w:val="22"/>
        </w:rPr>
        <w:t xml:space="preserve">(a) </w:t>
      </w:r>
      <w:r w:rsidR="00503D3B" w:rsidRPr="00CC2A19">
        <w:rPr>
          <w:rFonts w:ascii="Arial" w:hAnsi="Arial"/>
          <w:b w:val="0"/>
          <w:bCs/>
          <w:sz w:val="22"/>
          <w:szCs w:val="22"/>
        </w:rPr>
        <w:t>Govt</w:t>
      </w:r>
      <w:r w:rsidR="0054405C" w:rsidRPr="00CC2A19">
        <w:rPr>
          <w:rFonts w:ascii="Arial" w:hAnsi="Arial"/>
          <w:b w:val="0"/>
          <w:bCs/>
          <w:sz w:val="22"/>
          <w:szCs w:val="22"/>
        </w:rPr>
        <w:t>.</w:t>
      </w:r>
      <w:r w:rsidR="00503D3B" w:rsidRPr="00CC2A19">
        <w:rPr>
          <w:rFonts w:ascii="Arial" w:hAnsi="Arial"/>
          <w:b w:val="0"/>
          <w:bCs/>
          <w:sz w:val="22"/>
          <w:szCs w:val="22"/>
        </w:rPr>
        <w:t xml:space="preserve"> </w:t>
      </w:r>
      <w:r w:rsidR="0054405C" w:rsidRPr="00CC2A19">
        <w:rPr>
          <w:rFonts w:ascii="Arial" w:hAnsi="Arial"/>
          <w:b w:val="0"/>
          <w:bCs/>
          <w:sz w:val="22"/>
          <w:szCs w:val="22"/>
        </w:rPr>
        <w:t>S</w:t>
      </w:r>
      <w:r w:rsidR="00503D3B" w:rsidRPr="00CC2A19">
        <w:rPr>
          <w:rFonts w:ascii="Arial" w:hAnsi="Arial"/>
          <w:b w:val="0"/>
          <w:bCs/>
          <w:sz w:val="22"/>
          <w:szCs w:val="22"/>
        </w:rPr>
        <w:t xml:space="preserve">ponsored </w:t>
      </w:r>
      <w:r w:rsidR="0054405C" w:rsidRPr="00CC2A19">
        <w:rPr>
          <w:rFonts w:ascii="Arial" w:hAnsi="Arial"/>
          <w:b w:val="0"/>
          <w:bCs/>
          <w:sz w:val="22"/>
          <w:szCs w:val="22"/>
        </w:rPr>
        <w:t>S</w:t>
      </w:r>
      <w:r w:rsidR="00503D3B" w:rsidRPr="00CC2A19">
        <w:rPr>
          <w:rFonts w:ascii="Arial" w:hAnsi="Arial"/>
          <w:b w:val="0"/>
          <w:bCs/>
          <w:sz w:val="22"/>
          <w:szCs w:val="22"/>
        </w:rPr>
        <w:t>chemes</w:t>
      </w:r>
      <w:r w:rsidRPr="00CC2A19">
        <w:rPr>
          <w:rFonts w:ascii="Arial" w:hAnsi="Arial"/>
          <w:b w:val="0"/>
          <w:bCs/>
          <w:sz w:val="22"/>
          <w:szCs w:val="22"/>
        </w:rPr>
        <w:t xml:space="preserve"> (b) </w:t>
      </w:r>
      <w:r w:rsidR="00CC2A19" w:rsidRPr="00CC2A19">
        <w:rPr>
          <w:rFonts w:ascii="Arial" w:hAnsi="Arial"/>
          <w:b w:val="0"/>
          <w:bCs/>
          <w:sz w:val="22"/>
          <w:szCs w:val="22"/>
        </w:rPr>
        <w:t>MSME</w:t>
      </w:r>
      <w:r w:rsidRPr="00CC2A19">
        <w:rPr>
          <w:rFonts w:ascii="Arial" w:hAnsi="Arial"/>
          <w:b w:val="0"/>
          <w:bCs/>
          <w:sz w:val="22"/>
          <w:szCs w:val="22"/>
        </w:rPr>
        <w:t xml:space="preserve"> </w:t>
      </w:r>
      <w:r w:rsidR="0054405C" w:rsidRPr="00CC2A19">
        <w:rPr>
          <w:rFonts w:ascii="Arial" w:hAnsi="Arial"/>
          <w:b w:val="0"/>
          <w:bCs/>
          <w:sz w:val="22"/>
          <w:szCs w:val="22"/>
        </w:rPr>
        <w:t>(</w:t>
      </w:r>
      <w:r w:rsidR="00CC2A19" w:rsidRPr="00CC2A19">
        <w:rPr>
          <w:rFonts w:ascii="Arial" w:hAnsi="Arial"/>
          <w:b w:val="0"/>
          <w:bCs/>
          <w:sz w:val="22"/>
          <w:szCs w:val="22"/>
        </w:rPr>
        <w:t>c</w:t>
      </w:r>
      <w:r w:rsidR="0054405C" w:rsidRPr="00CC2A19">
        <w:rPr>
          <w:rFonts w:ascii="Arial" w:hAnsi="Arial"/>
          <w:b w:val="0"/>
          <w:bCs/>
          <w:sz w:val="22"/>
          <w:szCs w:val="22"/>
        </w:rPr>
        <w:t>) SHG-Bank Linkage</w:t>
      </w:r>
      <w:r w:rsidR="00884A4A">
        <w:rPr>
          <w:rFonts w:ascii="Arial" w:hAnsi="Arial"/>
          <w:b w:val="0"/>
          <w:bCs/>
          <w:sz w:val="22"/>
          <w:szCs w:val="22"/>
        </w:rPr>
        <w:t xml:space="preserve"> (d) Education Loan</w:t>
      </w:r>
      <w:r w:rsidR="00FB4490">
        <w:rPr>
          <w:rFonts w:ascii="Arial" w:hAnsi="Arial"/>
          <w:b w:val="0"/>
          <w:bCs/>
          <w:sz w:val="22"/>
          <w:szCs w:val="22"/>
        </w:rPr>
        <w:t xml:space="preserve"> (e) Annual Credit Plan (f) Steering Committee meeting on R-SETIs</w:t>
      </w:r>
      <w:r w:rsidR="00ED3901">
        <w:rPr>
          <w:rFonts w:ascii="Arial" w:hAnsi="Arial"/>
          <w:b w:val="0"/>
          <w:bCs/>
          <w:sz w:val="22"/>
          <w:szCs w:val="22"/>
        </w:rPr>
        <w:t xml:space="preserve"> (g) Flow of Credit to SC/ST/WS/ Minorities (h) Housing Loan (</w:t>
      </w:r>
      <w:proofErr w:type="spellStart"/>
      <w:r w:rsidR="00ED3901">
        <w:rPr>
          <w:rFonts w:ascii="Arial" w:hAnsi="Arial"/>
          <w:b w:val="0"/>
          <w:bCs/>
          <w:sz w:val="22"/>
          <w:szCs w:val="22"/>
        </w:rPr>
        <w:t>i</w:t>
      </w:r>
      <w:proofErr w:type="spellEnd"/>
      <w:r w:rsidR="00ED3901">
        <w:rPr>
          <w:rFonts w:ascii="Arial" w:hAnsi="Arial"/>
          <w:b w:val="0"/>
          <w:bCs/>
          <w:sz w:val="22"/>
          <w:szCs w:val="22"/>
        </w:rPr>
        <w:t>) Financial Inclusion (j) Flow of Credit to Agriculture.</w:t>
      </w:r>
      <w:r w:rsidR="00CC2A19" w:rsidRPr="00CC2A19">
        <w:rPr>
          <w:rFonts w:ascii="Arial" w:hAnsi="Arial"/>
          <w:b w:val="0"/>
          <w:bCs/>
          <w:sz w:val="22"/>
          <w:szCs w:val="22"/>
        </w:rPr>
        <w:t xml:space="preserve"> </w:t>
      </w:r>
    </w:p>
    <w:p w:rsidR="00483352" w:rsidRPr="00CC2A19" w:rsidRDefault="00CC2A19" w:rsidP="00D927A7">
      <w:pPr>
        <w:pStyle w:val="Title"/>
        <w:spacing w:line="360" w:lineRule="auto"/>
        <w:jc w:val="both"/>
        <w:rPr>
          <w:rFonts w:ascii="Arial" w:hAnsi="Arial"/>
          <w:b w:val="0"/>
          <w:bCs/>
          <w:sz w:val="22"/>
          <w:szCs w:val="22"/>
        </w:rPr>
      </w:pPr>
      <w:r w:rsidRPr="00CC2A19">
        <w:rPr>
          <w:rFonts w:ascii="Arial" w:hAnsi="Arial"/>
          <w:b w:val="0"/>
          <w:bCs/>
          <w:sz w:val="22"/>
          <w:szCs w:val="22"/>
        </w:rPr>
        <w:t xml:space="preserve">The </w:t>
      </w:r>
      <w:proofErr w:type="spellStart"/>
      <w:r w:rsidRPr="00CC2A19">
        <w:rPr>
          <w:rFonts w:ascii="Arial" w:hAnsi="Arial"/>
          <w:b w:val="0"/>
          <w:bCs/>
          <w:sz w:val="22"/>
          <w:szCs w:val="22"/>
        </w:rPr>
        <w:t>convenors</w:t>
      </w:r>
      <w:proofErr w:type="spellEnd"/>
      <w:r w:rsidRPr="00CC2A19">
        <w:rPr>
          <w:rFonts w:ascii="Arial" w:hAnsi="Arial"/>
          <w:b w:val="0"/>
          <w:bCs/>
          <w:sz w:val="22"/>
          <w:szCs w:val="22"/>
        </w:rPr>
        <w:t xml:space="preserve"> </w:t>
      </w:r>
      <w:r w:rsidR="00ED3901">
        <w:rPr>
          <w:rFonts w:ascii="Arial" w:hAnsi="Arial"/>
          <w:b w:val="0"/>
          <w:bCs/>
          <w:sz w:val="22"/>
          <w:szCs w:val="22"/>
        </w:rPr>
        <w:t xml:space="preserve">of Sub Committees </w:t>
      </w:r>
      <w:r w:rsidRPr="00CC2A19">
        <w:rPr>
          <w:rFonts w:ascii="Arial" w:hAnsi="Arial"/>
          <w:b w:val="0"/>
          <w:bCs/>
          <w:sz w:val="22"/>
          <w:szCs w:val="22"/>
        </w:rPr>
        <w:t>are requested</w:t>
      </w:r>
      <w:r w:rsidR="00ED3901">
        <w:rPr>
          <w:rFonts w:ascii="Arial" w:hAnsi="Arial"/>
          <w:b w:val="0"/>
          <w:bCs/>
          <w:sz w:val="22"/>
          <w:szCs w:val="22"/>
        </w:rPr>
        <w:t xml:space="preserve"> to submit the approved minutes, if not submitted.</w:t>
      </w:r>
    </w:p>
    <w:p w:rsidR="00AF3D3F" w:rsidRPr="00B32308" w:rsidRDefault="00AF3D3F" w:rsidP="00B13CDD">
      <w:pPr>
        <w:jc w:val="both"/>
        <w:rPr>
          <w:bCs/>
          <w:color w:val="000000"/>
          <w:sz w:val="8"/>
          <w:szCs w:val="8"/>
        </w:rPr>
      </w:pPr>
    </w:p>
    <w:p w:rsidR="00B13CDD" w:rsidRPr="00D807A7" w:rsidRDefault="001970FB" w:rsidP="00B13CDD">
      <w:pPr>
        <w:jc w:val="both"/>
        <w:rPr>
          <w:b/>
          <w:sz w:val="22"/>
          <w:szCs w:val="22"/>
        </w:rPr>
      </w:pPr>
      <w:r w:rsidRPr="00D807A7">
        <w:rPr>
          <w:b/>
          <w:sz w:val="22"/>
          <w:szCs w:val="22"/>
        </w:rPr>
        <w:t xml:space="preserve">AGENDA </w:t>
      </w:r>
      <w:r w:rsidR="00BF0D4C" w:rsidRPr="00D807A7">
        <w:rPr>
          <w:b/>
          <w:sz w:val="22"/>
          <w:szCs w:val="22"/>
        </w:rPr>
        <w:t xml:space="preserve">  </w:t>
      </w:r>
      <w:r w:rsidR="00664D2B" w:rsidRPr="00D807A7">
        <w:rPr>
          <w:b/>
          <w:sz w:val="22"/>
          <w:szCs w:val="22"/>
        </w:rPr>
        <w:t>1</w:t>
      </w:r>
      <w:r w:rsidR="006E1475" w:rsidRPr="00D807A7">
        <w:rPr>
          <w:b/>
          <w:sz w:val="22"/>
          <w:szCs w:val="22"/>
        </w:rPr>
        <w:t>0</w:t>
      </w:r>
      <w:r w:rsidR="006A77FC" w:rsidRPr="00D807A7">
        <w:rPr>
          <w:b/>
          <w:sz w:val="22"/>
          <w:szCs w:val="22"/>
        </w:rPr>
        <w:t>.0</w:t>
      </w:r>
      <w:r w:rsidR="00B13CDD" w:rsidRPr="00D807A7">
        <w:rPr>
          <w:b/>
          <w:sz w:val="22"/>
          <w:szCs w:val="22"/>
        </w:rPr>
        <w:t xml:space="preserve">   : </w:t>
      </w:r>
      <w:r w:rsidR="00B13CDD" w:rsidRPr="00D807A7">
        <w:rPr>
          <w:b/>
          <w:sz w:val="22"/>
          <w:szCs w:val="22"/>
        </w:rPr>
        <w:tab/>
        <w:t xml:space="preserve"> REVIEW OF BANKING STATISTICS AS OF </w:t>
      </w:r>
      <w:r w:rsidR="0079375A">
        <w:rPr>
          <w:b/>
          <w:sz w:val="22"/>
          <w:szCs w:val="22"/>
        </w:rPr>
        <w:t>DEC</w:t>
      </w:r>
      <w:r w:rsidR="00C35CAD" w:rsidRPr="00D807A7">
        <w:rPr>
          <w:b/>
          <w:sz w:val="22"/>
          <w:szCs w:val="22"/>
        </w:rPr>
        <w:t>2013</w:t>
      </w:r>
    </w:p>
    <w:p w:rsidR="00007C60" w:rsidRPr="00D807A7" w:rsidRDefault="00007C60" w:rsidP="00B13CDD">
      <w:pPr>
        <w:jc w:val="both"/>
        <w:rPr>
          <w:b/>
          <w:sz w:val="16"/>
          <w:szCs w:val="16"/>
        </w:rPr>
      </w:pPr>
    </w:p>
    <w:p w:rsidR="00B13CDD" w:rsidRPr="00B57EEA" w:rsidRDefault="00B13CDD" w:rsidP="00B13CDD">
      <w:pPr>
        <w:jc w:val="both"/>
        <w:rPr>
          <w:b/>
          <w:sz w:val="8"/>
          <w:szCs w:val="8"/>
        </w:rPr>
      </w:pPr>
    </w:p>
    <w:p w:rsidR="00B13CDD" w:rsidRPr="00D807A7" w:rsidRDefault="00B13CDD" w:rsidP="00B13CDD">
      <w:pPr>
        <w:spacing w:line="360" w:lineRule="auto"/>
        <w:jc w:val="both"/>
        <w:rPr>
          <w:sz w:val="22"/>
          <w:szCs w:val="22"/>
        </w:rPr>
      </w:pPr>
      <w:r w:rsidRPr="00D807A7">
        <w:rPr>
          <w:sz w:val="22"/>
          <w:szCs w:val="22"/>
        </w:rPr>
        <w:t xml:space="preserve">The Bank-wise position as of </w:t>
      </w:r>
      <w:r w:rsidR="0079375A">
        <w:rPr>
          <w:sz w:val="22"/>
          <w:szCs w:val="22"/>
        </w:rPr>
        <w:t>Dec</w:t>
      </w:r>
      <w:r w:rsidR="00C35CAD" w:rsidRPr="00D807A7">
        <w:rPr>
          <w:sz w:val="22"/>
          <w:szCs w:val="22"/>
        </w:rPr>
        <w:t xml:space="preserve"> 2013</w:t>
      </w:r>
      <w:r w:rsidR="00E813AA" w:rsidRPr="00D807A7">
        <w:rPr>
          <w:sz w:val="22"/>
          <w:szCs w:val="22"/>
        </w:rPr>
        <w:t xml:space="preserve"> </w:t>
      </w:r>
      <w:r w:rsidRPr="00D807A7">
        <w:rPr>
          <w:sz w:val="22"/>
          <w:szCs w:val="22"/>
        </w:rPr>
        <w:t xml:space="preserve">is furnished in </w:t>
      </w:r>
      <w:smartTag w:uri="urn:schemas-microsoft-com:office:smarttags" w:element="place">
        <w:smartTag w:uri="urn:schemas-microsoft-com:office:smarttags" w:element="City">
          <w:r w:rsidRPr="00D807A7">
            <w:rPr>
              <w:b/>
              <w:sz w:val="22"/>
              <w:szCs w:val="22"/>
            </w:rPr>
            <w:t>Annexure</w:t>
          </w:r>
        </w:smartTag>
        <w:r w:rsidRPr="00D807A7">
          <w:rPr>
            <w:b/>
            <w:sz w:val="22"/>
            <w:szCs w:val="22"/>
          </w:rPr>
          <w:t xml:space="preserve"> </w:t>
        </w:r>
        <w:smartTag w:uri="urn:schemas-microsoft-com:office:smarttags" w:element="State">
          <w:r w:rsidRPr="00D807A7">
            <w:rPr>
              <w:b/>
              <w:sz w:val="22"/>
              <w:szCs w:val="22"/>
            </w:rPr>
            <w:t>IA</w:t>
          </w:r>
        </w:smartTag>
      </w:smartTag>
      <w:r w:rsidRPr="00D807A7">
        <w:rPr>
          <w:sz w:val="22"/>
          <w:szCs w:val="22"/>
        </w:rPr>
        <w:t xml:space="preserve"> in respect of Branch Net Work, Deposits and </w:t>
      </w:r>
      <w:r w:rsidRPr="00D807A7">
        <w:rPr>
          <w:b/>
          <w:sz w:val="22"/>
          <w:szCs w:val="22"/>
        </w:rPr>
        <w:t>Annexure</w:t>
      </w:r>
      <w:r w:rsidRPr="00D807A7">
        <w:rPr>
          <w:sz w:val="22"/>
          <w:szCs w:val="22"/>
        </w:rPr>
        <w:t xml:space="preserve"> </w:t>
      </w:r>
      <w:r w:rsidRPr="00D807A7">
        <w:rPr>
          <w:b/>
          <w:sz w:val="22"/>
          <w:szCs w:val="22"/>
        </w:rPr>
        <w:t>IB</w:t>
      </w:r>
      <w:r w:rsidRPr="00D807A7">
        <w:rPr>
          <w:sz w:val="22"/>
          <w:szCs w:val="22"/>
        </w:rPr>
        <w:t xml:space="preserve"> for Advances and CD ratio.</w:t>
      </w:r>
    </w:p>
    <w:p w:rsidR="00B13CDD" w:rsidRPr="00B57EEA" w:rsidRDefault="00B13CDD" w:rsidP="00B13CDD">
      <w:pPr>
        <w:spacing w:line="360" w:lineRule="auto"/>
        <w:jc w:val="both"/>
        <w:rPr>
          <w:sz w:val="8"/>
          <w:szCs w:val="8"/>
        </w:rPr>
      </w:pPr>
    </w:p>
    <w:p w:rsidR="00B13CDD" w:rsidRPr="00D807A7" w:rsidRDefault="00B13CDD" w:rsidP="00B13CDD">
      <w:pPr>
        <w:keepNext/>
        <w:spacing w:line="360" w:lineRule="auto"/>
        <w:outlineLvl w:val="5"/>
        <w:rPr>
          <w:rFonts w:eastAsia="Arial Unicode MS"/>
          <w:b/>
          <w:sz w:val="22"/>
          <w:szCs w:val="22"/>
          <w:u w:val="single"/>
        </w:rPr>
      </w:pPr>
      <w:r w:rsidRPr="00D807A7">
        <w:rPr>
          <w:b/>
          <w:sz w:val="22"/>
          <w:szCs w:val="22"/>
          <w:u w:val="single"/>
        </w:rPr>
        <w:t>Branch Network</w:t>
      </w:r>
      <w:r w:rsidR="001018F0" w:rsidRPr="00D807A7">
        <w:rPr>
          <w:b/>
          <w:sz w:val="22"/>
          <w:szCs w:val="22"/>
          <w:u w:val="single"/>
        </w:rPr>
        <w:t>:</w:t>
      </w:r>
    </w:p>
    <w:p w:rsidR="005C55E7" w:rsidRPr="00B57EEA" w:rsidRDefault="005C55E7" w:rsidP="00B13CDD">
      <w:pPr>
        <w:spacing w:line="360" w:lineRule="auto"/>
        <w:jc w:val="both"/>
        <w:rPr>
          <w:sz w:val="8"/>
          <w:szCs w:val="8"/>
        </w:rPr>
      </w:pPr>
    </w:p>
    <w:p w:rsidR="00B13CDD" w:rsidRPr="00D807A7" w:rsidRDefault="00B13CDD" w:rsidP="00B13CDD">
      <w:pPr>
        <w:spacing w:line="360" w:lineRule="auto"/>
        <w:jc w:val="both"/>
        <w:rPr>
          <w:sz w:val="22"/>
          <w:szCs w:val="22"/>
        </w:rPr>
      </w:pPr>
      <w:r w:rsidRPr="00D807A7">
        <w:rPr>
          <w:sz w:val="22"/>
          <w:szCs w:val="22"/>
        </w:rPr>
        <w:t>As at the end of</w:t>
      </w:r>
      <w:r w:rsidR="005601AE" w:rsidRPr="00D807A7">
        <w:rPr>
          <w:sz w:val="22"/>
          <w:szCs w:val="22"/>
        </w:rPr>
        <w:t xml:space="preserve"> </w:t>
      </w:r>
      <w:r w:rsidR="00850C14">
        <w:rPr>
          <w:sz w:val="22"/>
          <w:szCs w:val="22"/>
        </w:rPr>
        <w:t xml:space="preserve">Dec </w:t>
      </w:r>
      <w:r w:rsidR="00C35CAD" w:rsidRPr="00D807A7">
        <w:rPr>
          <w:sz w:val="22"/>
          <w:szCs w:val="22"/>
        </w:rPr>
        <w:t>2013</w:t>
      </w:r>
      <w:r w:rsidRPr="00D807A7">
        <w:rPr>
          <w:sz w:val="22"/>
          <w:szCs w:val="22"/>
        </w:rPr>
        <w:t xml:space="preserve">, the total </w:t>
      </w:r>
      <w:r w:rsidR="00BA60CA" w:rsidRPr="00D807A7">
        <w:rPr>
          <w:sz w:val="22"/>
          <w:szCs w:val="22"/>
        </w:rPr>
        <w:t>numbers of bank branches in the State were</w:t>
      </w:r>
      <w:r w:rsidRPr="00D807A7">
        <w:rPr>
          <w:sz w:val="22"/>
          <w:szCs w:val="22"/>
        </w:rPr>
        <w:t xml:space="preserve"> </w:t>
      </w:r>
      <w:r w:rsidR="003D1C99">
        <w:rPr>
          <w:b/>
          <w:bCs/>
          <w:sz w:val="22"/>
          <w:szCs w:val="22"/>
        </w:rPr>
        <w:t>8</w:t>
      </w:r>
      <w:r w:rsidR="00850C14">
        <w:rPr>
          <w:b/>
          <w:bCs/>
          <w:sz w:val="22"/>
          <w:szCs w:val="22"/>
        </w:rPr>
        <w:t>986</w:t>
      </w:r>
      <w:r w:rsidR="00CF78FF" w:rsidRPr="00D807A7">
        <w:rPr>
          <w:b/>
          <w:bCs/>
          <w:sz w:val="22"/>
          <w:szCs w:val="22"/>
        </w:rPr>
        <w:t xml:space="preserve">, </w:t>
      </w:r>
      <w:r w:rsidR="00A93D5B" w:rsidRPr="00D807A7">
        <w:rPr>
          <w:sz w:val="22"/>
          <w:szCs w:val="22"/>
        </w:rPr>
        <w:t>o</w:t>
      </w:r>
      <w:r w:rsidRPr="00D807A7">
        <w:rPr>
          <w:sz w:val="22"/>
          <w:szCs w:val="22"/>
        </w:rPr>
        <w:t>ut of which, Commercial Banks-</w:t>
      </w:r>
      <w:r w:rsidR="001F0DCB" w:rsidRPr="00D807A7">
        <w:rPr>
          <w:b/>
          <w:sz w:val="22"/>
          <w:szCs w:val="22"/>
        </w:rPr>
        <w:t>6</w:t>
      </w:r>
      <w:r w:rsidR="00850C14">
        <w:rPr>
          <w:b/>
          <w:sz w:val="22"/>
          <w:szCs w:val="22"/>
        </w:rPr>
        <w:t>549</w:t>
      </w:r>
      <w:r w:rsidRPr="00D807A7">
        <w:rPr>
          <w:sz w:val="22"/>
          <w:szCs w:val="22"/>
        </w:rPr>
        <w:t>, RRBs-</w:t>
      </w:r>
      <w:r w:rsidR="001F072C" w:rsidRPr="00D807A7">
        <w:rPr>
          <w:b/>
          <w:bCs/>
          <w:sz w:val="22"/>
          <w:szCs w:val="22"/>
        </w:rPr>
        <w:t>1</w:t>
      </w:r>
      <w:r w:rsidR="0043758E" w:rsidRPr="00D807A7">
        <w:rPr>
          <w:b/>
          <w:bCs/>
          <w:sz w:val="22"/>
          <w:szCs w:val="22"/>
        </w:rPr>
        <w:t>4</w:t>
      </w:r>
      <w:r w:rsidR="00850C14">
        <w:rPr>
          <w:b/>
          <w:bCs/>
          <w:sz w:val="22"/>
          <w:szCs w:val="22"/>
        </w:rPr>
        <w:t>96</w:t>
      </w:r>
      <w:r w:rsidRPr="00D807A7">
        <w:rPr>
          <w:sz w:val="22"/>
          <w:szCs w:val="22"/>
        </w:rPr>
        <w:t>, KASCARD-</w:t>
      </w:r>
      <w:r w:rsidR="009177BB" w:rsidRPr="00D807A7">
        <w:rPr>
          <w:b/>
          <w:bCs/>
          <w:sz w:val="22"/>
          <w:szCs w:val="22"/>
        </w:rPr>
        <w:t>201</w:t>
      </w:r>
      <w:r w:rsidRPr="00D807A7">
        <w:rPr>
          <w:b/>
          <w:bCs/>
          <w:sz w:val="22"/>
          <w:szCs w:val="22"/>
        </w:rPr>
        <w:t>,</w:t>
      </w:r>
      <w:r w:rsidRPr="00D807A7">
        <w:rPr>
          <w:sz w:val="22"/>
          <w:szCs w:val="22"/>
        </w:rPr>
        <w:t xml:space="preserve"> DCC Bank-</w:t>
      </w:r>
      <w:r w:rsidRPr="00D807A7">
        <w:rPr>
          <w:b/>
          <w:bCs/>
          <w:sz w:val="22"/>
          <w:szCs w:val="22"/>
        </w:rPr>
        <w:t>6</w:t>
      </w:r>
      <w:r w:rsidR="001F0DCB" w:rsidRPr="00D807A7">
        <w:rPr>
          <w:b/>
          <w:bCs/>
          <w:sz w:val="22"/>
          <w:szCs w:val="22"/>
        </w:rPr>
        <w:t>70</w:t>
      </w:r>
      <w:r w:rsidR="0094789B" w:rsidRPr="00D807A7">
        <w:rPr>
          <w:b/>
          <w:bCs/>
          <w:sz w:val="22"/>
          <w:szCs w:val="22"/>
        </w:rPr>
        <w:t xml:space="preserve">, </w:t>
      </w:r>
      <w:r w:rsidR="007170E5" w:rsidRPr="00D807A7">
        <w:rPr>
          <w:bCs/>
          <w:sz w:val="22"/>
          <w:szCs w:val="22"/>
        </w:rPr>
        <w:t>K</w:t>
      </w:r>
      <w:r w:rsidR="00F46CC4" w:rsidRPr="00D807A7">
        <w:rPr>
          <w:bCs/>
          <w:sz w:val="22"/>
          <w:szCs w:val="22"/>
        </w:rPr>
        <w:t>arna</w:t>
      </w:r>
      <w:r w:rsidR="007170E5" w:rsidRPr="00D807A7">
        <w:rPr>
          <w:bCs/>
          <w:sz w:val="22"/>
          <w:szCs w:val="22"/>
        </w:rPr>
        <w:t>t</w:t>
      </w:r>
      <w:r w:rsidR="00F46CC4" w:rsidRPr="00D807A7">
        <w:rPr>
          <w:bCs/>
          <w:sz w:val="22"/>
          <w:szCs w:val="22"/>
        </w:rPr>
        <w:t>a</w:t>
      </w:r>
      <w:r w:rsidR="007170E5" w:rsidRPr="00D807A7">
        <w:rPr>
          <w:bCs/>
          <w:sz w:val="22"/>
          <w:szCs w:val="22"/>
        </w:rPr>
        <w:t>k</w:t>
      </w:r>
      <w:r w:rsidR="00F46CC4" w:rsidRPr="00D807A7">
        <w:rPr>
          <w:bCs/>
          <w:sz w:val="22"/>
          <w:szCs w:val="22"/>
        </w:rPr>
        <w:t xml:space="preserve">a </w:t>
      </w:r>
      <w:r w:rsidR="0094789B" w:rsidRPr="00D807A7">
        <w:rPr>
          <w:bCs/>
          <w:sz w:val="22"/>
          <w:szCs w:val="22"/>
        </w:rPr>
        <w:t>Ind</w:t>
      </w:r>
      <w:r w:rsidR="00F46CC4" w:rsidRPr="00D807A7">
        <w:rPr>
          <w:bCs/>
          <w:sz w:val="22"/>
          <w:szCs w:val="22"/>
        </w:rPr>
        <w:t>ustrial</w:t>
      </w:r>
      <w:r w:rsidR="0094789B" w:rsidRPr="00D807A7">
        <w:rPr>
          <w:bCs/>
          <w:sz w:val="22"/>
          <w:szCs w:val="22"/>
        </w:rPr>
        <w:t xml:space="preserve"> Coop </w:t>
      </w:r>
      <w:r w:rsidR="00F46CC4" w:rsidRPr="00D807A7">
        <w:rPr>
          <w:bCs/>
          <w:sz w:val="22"/>
          <w:szCs w:val="22"/>
        </w:rPr>
        <w:t>B</w:t>
      </w:r>
      <w:r w:rsidR="0094789B" w:rsidRPr="00D807A7">
        <w:rPr>
          <w:bCs/>
          <w:sz w:val="22"/>
          <w:szCs w:val="22"/>
        </w:rPr>
        <w:t>ank-</w:t>
      </w:r>
      <w:r w:rsidR="0094789B" w:rsidRPr="00D807A7">
        <w:rPr>
          <w:b/>
          <w:bCs/>
          <w:sz w:val="22"/>
          <w:szCs w:val="22"/>
        </w:rPr>
        <w:t>38</w:t>
      </w:r>
      <w:r w:rsidRPr="00D807A7">
        <w:rPr>
          <w:sz w:val="22"/>
          <w:szCs w:val="22"/>
        </w:rPr>
        <w:t xml:space="preserve"> and KSFC-</w:t>
      </w:r>
      <w:r w:rsidR="00577F55" w:rsidRPr="00D807A7">
        <w:rPr>
          <w:sz w:val="22"/>
          <w:szCs w:val="22"/>
        </w:rPr>
        <w:t xml:space="preserve"> </w:t>
      </w:r>
      <w:r w:rsidR="00577F55" w:rsidRPr="00D807A7">
        <w:rPr>
          <w:b/>
          <w:sz w:val="22"/>
          <w:szCs w:val="22"/>
        </w:rPr>
        <w:t>3</w:t>
      </w:r>
      <w:r w:rsidR="002C1B47" w:rsidRPr="00D807A7">
        <w:rPr>
          <w:b/>
          <w:sz w:val="22"/>
          <w:szCs w:val="22"/>
        </w:rPr>
        <w:t>2</w:t>
      </w:r>
      <w:r w:rsidRPr="00D807A7">
        <w:rPr>
          <w:sz w:val="22"/>
          <w:szCs w:val="22"/>
        </w:rPr>
        <w:t xml:space="preserve"> Branches.</w:t>
      </w:r>
    </w:p>
    <w:p w:rsidR="00CC2A19" w:rsidRDefault="00CC2A19" w:rsidP="00745F26">
      <w:pPr>
        <w:spacing w:line="360" w:lineRule="auto"/>
        <w:jc w:val="both"/>
        <w:rPr>
          <w:b/>
          <w:sz w:val="22"/>
          <w:szCs w:val="22"/>
          <w:u w:val="single"/>
        </w:rPr>
      </w:pPr>
    </w:p>
    <w:p w:rsidR="00CE7D34" w:rsidRPr="00D807A7" w:rsidRDefault="00745F26" w:rsidP="00745F26">
      <w:pPr>
        <w:spacing w:line="360" w:lineRule="auto"/>
        <w:jc w:val="both"/>
        <w:rPr>
          <w:sz w:val="22"/>
          <w:szCs w:val="22"/>
        </w:rPr>
      </w:pPr>
      <w:proofErr w:type="gramStart"/>
      <w:r w:rsidRPr="00D807A7">
        <w:rPr>
          <w:b/>
          <w:sz w:val="22"/>
          <w:szCs w:val="22"/>
          <w:u w:val="single"/>
        </w:rPr>
        <w:t>ATM :</w:t>
      </w:r>
      <w:proofErr w:type="gramEnd"/>
      <w:r w:rsidRPr="00D807A7">
        <w:rPr>
          <w:b/>
          <w:sz w:val="22"/>
          <w:szCs w:val="22"/>
          <w:u w:val="single"/>
        </w:rPr>
        <w:t xml:space="preserve"> </w:t>
      </w:r>
      <w:r w:rsidRPr="00D807A7">
        <w:rPr>
          <w:sz w:val="22"/>
          <w:szCs w:val="22"/>
        </w:rPr>
        <w:t xml:space="preserve">There are </w:t>
      </w:r>
      <w:r w:rsidR="00850C14">
        <w:rPr>
          <w:b/>
          <w:sz w:val="22"/>
          <w:szCs w:val="22"/>
        </w:rPr>
        <w:t>10252</w:t>
      </w:r>
      <w:r w:rsidR="00A93D5B" w:rsidRPr="00D807A7">
        <w:rPr>
          <w:sz w:val="22"/>
          <w:szCs w:val="22"/>
        </w:rPr>
        <w:t xml:space="preserve"> ATMs in the State,</w:t>
      </w:r>
      <w:r w:rsidRPr="00D807A7">
        <w:rPr>
          <w:sz w:val="22"/>
          <w:szCs w:val="22"/>
        </w:rPr>
        <w:t xml:space="preserve"> </w:t>
      </w:r>
      <w:r w:rsidR="00A93D5B" w:rsidRPr="00D807A7">
        <w:rPr>
          <w:sz w:val="22"/>
          <w:szCs w:val="22"/>
        </w:rPr>
        <w:t>o</w:t>
      </w:r>
      <w:r w:rsidRPr="00D807A7">
        <w:rPr>
          <w:sz w:val="22"/>
          <w:szCs w:val="22"/>
        </w:rPr>
        <w:t>ut of which,</w:t>
      </w:r>
      <w:r w:rsidRPr="00D807A7">
        <w:rPr>
          <w:b/>
          <w:bCs/>
          <w:sz w:val="22"/>
          <w:szCs w:val="22"/>
        </w:rPr>
        <w:t xml:space="preserve"> </w:t>
      </w:r>
      <w:r w:rsidR="00850C14">
        <w:rPr>
          <w:b/>
          <w:bCs/>
          <w:sz w:val="22"/>
          <w:szCs w:val="22"/>
        </w:rPr>
        <w:t>1146</w:t>
      </w:r>
      <w:r w:rsidRPr="00D807A7">
        <w:rPr>
          <w:sz w:val="22"/>
          <w:szCs w:val="22"/>
        </w:rPr>
        <w:t xml:space="preserve"> are in rural, </w:t>
      </w:r>
      <w:r w:rsidRPr="00D807A7">
        <w:rPr>
          <w:b/>
          <w:bCs/>
          <w:sz w:val="22"/>
          <w:szCs w:val="22"/>
        </w:rPr>
        <w:t>1</w:t>
      </w:r>
      <w:r w:rsidR="00850C14">
        <w:rPr>
          <w:b/>
          <w:bCs/>
          <w:sz w:val="22"/>
          <w:szCs w:val="22"/>
        </w:rPr>
        <w:t>817</w:t>
      </w:r>
      <w:r w:rsidR="009177BB" w:rsidRPr="00D807A7">
        <w:rPr>
          <w:b/>
          <w:bCs/>
          <w:sz w:val="22"/>
          <w:szCs w:val="22"/>
        </w:rPr>
        <w:t xml:space="preserve"> </w:t>
      </w:r>
      <w:r w:rsidRPr="00D807A7">
        <w:rPr>
          <w:sz w:val="22"/>
          <w:szCs w:val="22"/>
        </w:rPr>
        <w:t xml:space="preserve">are in </w:t>
      </w:r>
      <w:r w:rsidR="00612B34" w:rsidRPr="00D807A7">
        <w:rPr>
          <w:sz w:val="22"/>
          <w:szCs w:val="22"/>
        </w:rPr>
        <w:t xml:space="preserve">           </w:t>
      </w:r>
      <w:r w:rsidRPr="00D807A7">
        <w:rPr>
          <w:sz w:val="22"/>
          <w:szCs w:val="22"/>
        </w:rPr>
        <w:t xml:space="preserve">S. Urban, </w:t>
      </w:r>
      <w:r w:rsidR="00FC4BCC" w:rsidRPr="00D807A7">
        <w:rPr>
          <w:b/>
          <w:bCs/>
          <w:sz w:val="22"/>
          <w:szCs w:val="22"/>
        </w:rPr>
        <w:t>2</w:t>
      </w:r>
      <w:r w:rsidR="00850C14">
        <w:rPr>
          <w:b/>
          <w:bCs/>
          <w:sz w:val="22"/>
          <w:szCs w:val="22"/>
        </w:rPr>
        <w:t>509</w:t>
      </w:r>
      <w:r w:rsidRPr="00D807A7">
        <w:rPr>
          <w:b/>
          <w:bCs/>
          <w:sz w:val="22"/>
          <w:szCs w:val="22"/>
        </w:rPr>
        <w:t xml:space="preserve"> </w:t>
      </w:r>
      <w:r w:rsidRPr="00D807A7">
        <w:rPr>
          <w:sz w:val="22"/>
          <w:szCs w:val="22"/>
        </w:rPr>
        <w:t xml:space="preserve">are in Urban and </w:t>
      </w:r>
      <w:r w:rsidR="009177BB" w:rsidRPr="00D807A7">
        <w:rPr>
          <w:b/>
          <w:bCs/>
          <w:sz w:val="22"/>
          <w:szCs w:val="22"/>
        </w:rPr>
        <w:t>4</w:t>
      </w:r>
      <w:r w:rsidR="00850C14">
        <w:rPr>
          <w:b/>
          <w:bCs/>
          <w:sz w:val="22"/>
          <w:szCs w:val="22"/>
        </w:rPr>
        <w:t>780</w:t>
      </w:r>
      <w:r w:rsidRPr="00D807A7">
        <w:rPr>
          <w:b/>
          <w:bCs/>
          <w:sz w:val="22"/>
          <w:szCs w:val="22"/>
        </w:rPr>
        <w:t xml:space="preserve"> </w:t>
      </w:r>
      <w:r w:rsidRPr="00D807A7">
        <w:rPr>
          <w:sz w:val="22"/>
          <w:szCs w:val="22"/>
        </w:rPr>
        <w:t>are in Metro areas.</w:t>
      </w:r>
    </w:p>
    <w:p w:rsidR="00B13CDD" w:rsidRPr="00D807A7" w:rsidRDefault="00B13CDD" w:rsidP="00FA2A3C">
      <w:pPr>
        <w:pStyle w:val="Heading5"/>
        <w:spacing w:before="120"/>
        <w:rPr>
          <w:i w:val="0"/>
          <w:iCs w:val="0"/>
          <w:sz w:val="22"/>
          <w:szCs w:val="22"/>
          <w:u w:val="single"/>
        </w:rPr>
      </w:pPr>
      <w:r w:rsidRPr="00D807A7">
        <w:rPr>
          <w:i w:val="0"/>
          <w:iCs w:val="0"/>
          <w:sz w:val="22"/>
          <w:szCs w:val="22"/>
          <w:u w:val="single"/>
        </w:rPr>
        <w:t>Deposits</w:t>
      </w:r>
      <w:r w:rsidR="001018F0" w:rsidRPr="00D807A7">
        <w:rPr>
          <w:i w:val="0"/>
          <w:iCs w:val="0"/>
          <w:sz w:val="22"/>
          <w:szCs w:val="22"/>
          <w:u w:val="single"/>
        </w:rPr>
        <w:t>:</w:t>
      </w:r>
    </w:p>
    <w:p w:rsidR="001018F0" w:rsidRPr="00B57EEA" w:rsidRDefault="001018F0" w:rsidP="001018F0">
      <w:pPr>
        <w:rPr>
          <w:sz w:val="8"/>
          <w:szCs w:val="8"/>
        </w:rPr>
      </w:pPr>
    </w:p>
    <w:p w:rsidR="007F371E" w:rsidRPr="00D807A7" w:rsidRDefault="00B13CDD" w:rsidP="00483352">
      <w:pPr>
        <w:spacing w:line="360" w:lineRule="auto"/>
        <w:jc w:val="both"/>
        <w:rPr>
          <w:bCs/>
          <w:sz w:val="22"/>
          <w:szCs w:val="22"/>
        </w:rPr>
      </w:pPr>
      <w:r w:rsidRPr="00D807A7">
        <w:rPr>
          <w:sz w:val="22"/>
          <w:szCs w:val="22"/>
        </w:rPr>
        <w:t xml:space="preserve">The aggregate deposits of Banks was </w:t>
      </w:r>
      <w:r w:rsidRPr="00D807A7">
        <w:rPr>
          <w:rFonts w:ascii="Rupee Foradian" w:hAnsi="Rupee Foradian"/>
          <w:b/>
          <w:sz w:val="22"/>
          <w:szCs w:val="22"/>
        </w:rPr>
        <w:t>`</w:t>
      </w:r>
      <w:r w:rsidR="00BB01D9" w:rsidRPr="00D807A7">
        <w:rPr>
          <w:rFonts w:ascii="Rupee Foradian" w:hAnsi="Rupee Foradian"/>
          <w:b/>
          <w:sz w:val="22"/>
          <w:szCs w:val="22"/>
        </w:rPr>
        <w:t xml:space="preserve"> </w:t>
      </w:r>
      <w:r w:rsidR="009177BB" w:rsidRPr="00D807A7">
        <w:rPr>
          <w:b/>
          <w:sz w:val="22"/>
          <w:szCs w:val="22"/>
        </w:rPr>
        <w:t>4</w:t>
      </w:r>
      <w:r w:rsidR="00850C14">
        <w:rPr>
          <w:b/>
          <w:sz w:val="22"/>
          <w:szCs w:val="22"/>
        </w:rPr>
        <w:t>92319</w:t>
      </w:r>
      <w:r w:rsidR="009177BB" w:rsidRPr="00D807A7">
        <w:rPr>
          <w:b/>
          <w:sz w:val="22"/>
          <w:szCs w:val="22"/>
        </w:rPr>
        <w:t xml:space="preserve"> </w:t>
      </w:r>
      <w:proofErr w:type="spellStart"/>
      <w:r w:rsidR="007F3D44" w:rsidRPr="00D807A7">
        <w:rPr>
          <w:b/>
          <w:sz w:val="22"/>
          <w:szCs w:val="22"/>
        </w:rPr>
        <w:t>crore</w:t>
      </w:r>
      <w:proofErr w:type="spellEnd"/>
      <w:r w:rsidR="007F3D44" w:rsidRPr="00D807A7">
        <w:rPr>
          <w:sz w:val="22"/>
          <w:szCs w:val="22"/>
        </w:rPr>
        <w:t xml:space="preserve"> </w:t>
      </w:r>
      <w:r w:rsidRPr="00D807A7">
        <w:rPr>
          <w:sz w:val="22"/>
          <w:szCs w:val="22"/>
        </w:rPr>
        <w:t>as at the end of</w:t>
      </w:r>
      <w:r w:rsidR="005601AE" w:rsidRPr="00D807A7">
        <w:rPr>
          <w:sz w:val="22"/>
          <w:szCs w:val="22"/>
        </w:rPr>
        <w:t xml:space="preserve"> </w:t>
      </w:r>
      <w:r w:rsidR="00850C14">
        <w:rPr>
          <w:sz w:val="22"/>
          <w:szCs w:val="22"/>
        </w:rPr>
        <w:t>Dec</w:t>
      </w:r>
      <w:r w:rsidR="00F431E7" w:rsidRPr="00D807A7">
        <w:rPr>
          <w:sz w:val="22"/>
          <w:szCs w:val="22"/>
        </w:rPr>
        <w:t xml:space="preserve"> 2013</w:t>
      </w:r>
      <w:r w:rsidR="001D32CA" w:rsidRPr="00D807A7">
        <w:rPr>
          <w:sz w:val="22"/>
          <w:szCs w:val="22"/>
        </w:rPr>
        <w:t xml:space="preserve">, </w:t>
      </w:r>
      <w:r w:rsidR="000F7190" w:rsidRPr="00D807A7">
        <w:rPr>
          <w:sz w:val="22"/>
          <w:szCs w:val="22"/>
        </w:rPr>
        <w:t xml:space="preserve">when compared to the level of </w:t>
      </w:r>
      <w:r w:rsidR="000F7190" w:rsidRPr="00D807A7">
        <w:rPr>
          <w:rFonts w:ascii="Rupee Foradian" w:hAnsi="Rupee Foradian"/>
          <w:b/>
          <w:sz w:val="22"/>
          <w:szCs w:val="22"/>
        </w:rPr>
        <w:t>`</w:t>
      </w:r>
      <w:r w:rsidR="00BB01D9" w:rsidRPr="00D807A7">
        <w:rPr>
          <w:rFonts w:ascii="Rupee Foradian" w:hAnsi="Rupee Foradian"/>
          <w:b/>
          <w:sz w:val="22"/>
          <w:szCs w:val="22"/>
        </w:rPr>
        <w:t xml:space="preserve"> </w:t>
      </w:r>
      <w:r w:rsidR="009177BB" w:rsidRPr="00D807A7">
        <w:rPr>
          <w:b/>
          <w:sz w:val="22"/>
          <w:szCs w:val="22"/>
        </w:rPr>
        <w:t>4</w:t>
      </w:r>
      <w:r w:rsidR="00850C14">
        <w:rPr>
          <w:b/>
          <w:sz w:val="22"/>
          <w:szCs w:val="22"/>
        </w:rPr>
        <w:t>27003</w:t>
      </w:r>
      <w:r w:rsidR="000F7190" w:rsidRPr="00D807A7">
        <w:rPr>
          <w:sz w:val="22"/>
          <w:szCs w:val="22"/>
        </w:rPr>
        <w:t xml:space="preserve"> </w:t>
      </w:r>
      <w:proofErr w:type="spellStart"/>
      <w:r w:rsidR="00DF5357" w:rsidRPr="00D807A7">
        <w:rPr>
          <w:b/>
          <w:bCs/>
          <w:sz w:val="22"/>
          <w:szCs w:val="22"/>
        </w:rPr>
        <w:t>crore</w:t>
      </w:r>
      <w:proofErr w:type="spellEnd"/>
      <w:r w:rsidR="00DF5357" w:rsidRPr="00D807A7">
        <w:rPr>
          <w:sz w:val="22"/>
          <w:szCs w:val="22"/>
        </w:rPr>
        <w:t xml:space="preserve"> as on </w:t>
      </w:r>
      <w:r w:rsidR="00850C14">
        <w:rPr>
          <w:sz w:val="22"/>
          <w:szCs w:val="22"/>
        </w:rPr>
        <w:t>Dec</w:t>
      </w:r>
      <w:r w:rsidR="00F431E7" w:rsidRPr="00D807A7">
        <w:rPr>
          <w:sz w:val="22"/>
          <w:szCs w:val="22"/>
        </w:rPr>
        <w:t xml:space="preserve"> 2012</w:t>
      </w:r>
      <w:r w:rsidR="00DF5357" w:rsidRPr="00D807A7">
        <w:rPr>
          <w:sz w:val="22"/>
          <w:szCs w:val="22"/>
        </w:rPr>
        <w:t xml:space="preserve">, </w:t>
      </w:r>
      <w:r w:rsidRPr="00D807A7">
        <w:rPr>
          <w:sz w:val="22"/>
          <w:szCs w:val="22"/>
        </w:rPr>
        <w:t xml:space="preserve">registering an increase of </w:t>
      </w:r>
      <w:r w:rsidR="00634653">
        <w:rPr>
          <w:sz w:val="22"/>
          <w:szCs w:val="22"/>
        </w:rPr>
        <w:t xml:space="preserve">           </w:t>
      </w:r>
      <w:r w:rsidR="00172C64">
        <w:rPr>
          <w:sz w:val="22"/>
          <w:szCs w:val="22"/>
        </w:rPr>
        <w:t xml:space="preserve"> </w:t>
      </w:r>
      <w:r w:rsidR="007F1107">
        <w:rPr>
          <w:sz w:val="22"/>
          <w:szCs w:val="22"/>
        </w:rPr>
        <w:t xml:space="preserve"> </w:t>
      </w:r>
      <w:r w:rsidRPr="00D807A7">
        <w:rPr>
          <w:rFonts w:ascii="Rupee Foradian" w:hAnsi="Rupee Foradian"/>
          <w:b/>
          <w:sz w:val="22"/>
          <w:szCs w:val="22"/>
        </w:rPr>
        <w:t>`</w:t>
      </w:r>
      <w:r w:rsidR="00DE6B66" w:rsidRPr="00D807A7">
        <w:rPr>
          <w:rFonts w:ascii="Rupee Foradian" w:hAnsi="Rupee Foradian"/>
          <w:b/>
          <w:sz w:val="22"/>
          <w:szCs w:val="22"/>
        </w:rPr>
        <w:t xml:space="preserve"> </w:t>
      </w:r>
      <w:r w:rsidR="00E23083">
        <w:rPr>
          <w:b/>
          <w:sz w:val="22"/>
          <w:szCs w:val="22"/>
        </w:rPr>
        <w:t>6</w:t>
      </w:r>
      <w:r w:rsidR="00850C14">
        <w:rPr>
          <w:b/>
          <w:sz w:val="22"/>
          <w:szCs w:val="22"/>
        </w:rPr>
        <w:t>5316</w:t>
      </w:r>
      <w:r w:rsidR="000A537F" w:rsidRPr="00D807A7">
        <w:rPr>
          <w:b/>
          <w:sz w:val="22"/>
          <w:szCs w:val="22"/>
        </w:rPr>
        <w:t xml:space="preserve"> </w:t>
      </w:r>
      <w:proofErr w:type="spellStart"/>
      <w:r w:rsidRPr="00D807A7">
        <w:rPr>
          <w:b/>
          <w:bCs/>
          <w:sz w:val="22"/>
          <w:szCs w:val="22"/>
        </w:rPr>
        <w:t>Crore</w:t>
      </w:r>
      <w:proofErr w:type="spellEnd"/>
      <w:r w:rsidRPr="00D807A7">
        <w:rPr>
          <w:b/>
          <w:sz w:val="22"/>
          <w:szCs w:val="22"/>
        </w:rPr>
        <w:t xml:space="preserve"> </w:t>
      </w:r>
      <w:r w:rsidR="00E770FE" w:rsidRPr="00D807A7">
        <w:rPr>
          <w:bCs/>
          <w:sz w:val="22"/>
          <w:szCs w:val="22"/>
        </w:rPr>
        <w:t xml:space="preserve">showing a growth rate of </w:t>
      </w:r>
      <w:r w:rsidR="00850C14">
        <w:rPr>
          <w:b/>
          <w:sz w:val="22"/>
          <w:szCs w:val="22"/>
        </w:rPr>
        <w:t>15.30</w:t>
      </w:r>
      <w:r w:rsidR="00E770FE" w:rsidRPr="00D807A7">
        <w:rPr>
          <w:b/>
          <w:sz w:val="22"/>
          <w:szCs w:val="22"/>
        </w:rPr>
        <w:t xml:space="preserve">%. </w:t>
      </w:r>
    </w:p>
    <w:p w:rsidR="00B32308" w:rsidRPr="00B32308" w:rsidRDefault="00B32308" w:rsidP="00B13CDD">
      <w:pPr>
        <w:tabs>
          <w:tab w:val="left" w:pos="7200"/>
        </w:tabs>
        <w:spacing w:line="360" w:lineRule="auto"/>
        <w:jc w:val="both"/>
        <w:rPr>
          <w:b/>
          <w:bCs/>
          <w:sz w:val="8"/>
          <w:szCs w:val="8"/>
          <w:u w:val="single"/>
        </w:rPr>
      </w:pPr>
    </w:p>
    <w:p w:rsidR="008C724B" w:rsidRDefault="008C724B" w:rsidP="00B13CDD">
      <w:pPr>
        <w:tabs>
          <w:tab w:val="left" w:pos="7200"/>
        </w:tabs>
        <w:spacing w:line="360" w:lineRule="auto"/>
        <w:jc w:val="both"/>
        <w:rPr>
          <w:b/>
          <w:bCs/>
          <w:sz w:val="22"/>
          <w:szCs w:val="22"/>
          <w:u w:val="single"/>
        </w:rPr>
      </w:pPr>
    </w:p>
    <w:p w:rsidR="008C724B" w:rsidRDefault="008C724B" w:rsidP="00B13CDD">
      <w:pPr>
        <w:tabs>
          <w:tab w:val="left" w:pos="7200"/>
        </w:tabs>
        <w:spacing w:line="360" w:lineRule="auto"/>
        <w:jc w:val="both"/>
        <w:rPr>
          <w:b/>
          <w:bCs/>
          <w:sz w:val="22"/>
          <w:szCs w:val="22"/>
          <w:u w:val="single"/>
        </w:rPr>
      </w:pPr>
    </w:p>
    <w:p w:rsidR="008C724B" w:rsidRDefault="008C724B" w:rsidP="00B13CDD">
      <w:pPr>
        <w:tabs>
          <w:tab w:val="left" w:pos="7200"/>
        </w:tabs>
        <w:spacing w:line="360" w:lineRule="auto"/>
        <w:jc w:val="both"/>
        <w:rPr>
          <w:b/>
          <w:bCs/>
          <w:sz w:val="22"/>
          <w:szCs w:val="22"/>
          <w:u w:val="single"/>
        </w:rPr>
      </w:pPr>
    </w:p>
    <w:p w:rsidR="005A7E86" w:rsidRDefault="005A7E86" w:rsidP="00B13CDD">
      <w:pPr>
        <w:tabs>
          <w:tab w:val="left" w:pos="7200"/>
        </w:tabs>
        <w:spacing w:line="360" w:lineRule="auto"/>
        <w:jc w:val="both"/>
        <w:rPr>
          <w:b/>
          <w:bCs/>
          <w:sz w:val="22"/>
          <w:szCs w:val="22"/>
          <w:u w:val="single"/>
        </w:rPr>
      </w:pPr>
    </w:p>
    <w:p w:rsidR="005A7E86" w:rsidRDefault="005A7E86" w:rsidP="00B13CDD">
      <w:pPr>
        <w:tabs>
          <w:tab w:val="left" w:pos="7200"/>
        </w:tabs>
        <w:spacing w:line="360" w:lineRule="auto"/>
        <w:jc w:val="both"/>
        <w:rPr>
          <w:b/>
          <w:bCs/>
          <w:sz w:val="22"/>
          <w:szCs w:val="22"/>
          <w:u w:val="single"/>
        </w:rPr>
      </w:pPr>
    </w:p>
    <w:p w:rsidR="008C724B" w:rsidRDefault="008C724B" w:rsidP="00B13CDD">
      <w:pPr>
        <w:tabs>
          <w:tab w:val="left" w:pos="7200"/>
        </w:tabs>
        <w:spacing w:line="360" w:lineRule="auto"/>
        <w:jc w:val="both"/>
        <w:rPr>
          <w:b/>
          <w:bCs/>
          <w:sz w:val="22"/>
          <w:szCs w:val="22"/>
          <w:u w:val="single"/>
        </w:rPr>
      </w:pPr>
    </w:p>
    <w:p w:rsidR="00B13CDD" w:rsidRPr="00D807A7" w:rsidRDefault="00B13CDD" w:rsidP="00B13CDD">
      <w:pPr>
        <w:tabs>
          <w:tab w:val="left" w:pos="7200"/>
        </w:tabs>
        <w:spacing w:line="360" w:lineRule="auto"/>
        <w:jc w:val="both"/>
        <w:rPr>
          <w:b/>
          <w:bCs/>
          <w:sz w:val="22"/>
          <w:szCs w:val="22"/>
          <w:u w:val="single"/>
        </w:rPr>
      </w:pPr>
      <w:r w:rsidRPr="00D807A7">
        <w:rPr>
          <w:b/>
          <w:bCs/>
          <w:sz w:val="22"/>
          <w:szCs w:val="22"/>
          <w:u w:val="single"/>
        </w:rPr>
        <w:t>Advances</w:t>
      </w:r>
      <w:r w:rsidR="001018F0" w:rsidRPr="00D807A7">
        <w:rPr>
          <w:b/>
          <w:bCs/>
          <w:sz w:val="22"/>
          <w:szCs w:val="22"/>
          <w:u w:val="single"/>
        </w:rPr>
        <w:t>:</w:t>
      </w:r>
    </w:p>
    <w:p w:rsidR="00B32308" w:rsidRPr="00B32308" w:rsidRDefault="00B32308" w:rsidP="00415BC1">
      <w:pPr>
        <w:spacing w:line="360" w:lineRule="auto"/>
        <w:jc w:val="both"/>
        <w:rPr>
          <w:sz w:val="8"/>
          <w:szCs w:val="8"/>
        </w:rPr>
      </w:pPr>
    </w:p>
    <w:p w:rsidR="00B13CDD" w:rsidRPr="00D807A7" w:rsidRDefault="00B13CDD" w:rsidP="00415BC1">
      <w:pPr>
        <w:spacing w:line="360" w:lineRule="auto"/>
        <w:jc w:val="both"/>
        <w:rPr>
          <w:sz w:val="22"/>
          <w:szCs w:val="22"/>
        </w:rPr>
      </w:pPr>
      <w:r w:rsidRPr="00D807A7">
        <w:rPr>
          <w:sz w:val="22"/>
          <w:szCs w:val="22"/>
        </w:rPr>
        <w:t xml:space="preserve">The total outstanding Advances of Banks was </w:t>
      </w:r>
      <w:r w:rsidRPr="00D807A7">
        <w:rPr>
          <w:rFonts w:ascii="Rupee Foradian" w:hAnsi="Rupee Foradian"/>
          <w:b/>
          <w:sz w:val="22"/>
          <w:szCs w:val="22"/>
        </w:rPr>
        <w:t>`</w:t>
      </w:r>
      <w:r w:rsidR="00BB01D9" w:rsidRPr="00D807A7">
        <w:rPr>
          <w:rFonts w:ascii="Rupee Foradian" w:hAnsi="Rupee Foradian"/>
          <w:b/>
          <w:sz w:val="22"/>
          <w:szCs w:val="22"/>
        </w:rPr>
        <w:t xml:space="preserve"> </w:t>
      </w:r>
      <w:r w:rsidR="009177BB" w:rsidRPr="00D807A7">
        <w:rPr>
          <w:b/>
          <w:sz w:val="22"/>
          <w:szCs w:val="22"/>
        </w:rPr>
        <w:t>3</w:t>
      </w:r>
      <w:r w:rsidR="00850C14">
        <w:rPr>
          <w:b/>
          <w:sz w:val="22"/>
          <w:szCs w:val="22"/>
        </w:rPr>
        <w:t>72112</w:t>
      </w:r>
      <w:r w:rsidR="009E3D49" w:rsidRPr="00D807A7">
        <w:rPr>
          <w:b/>
          <w:sz w:val="22"/>
          <w:szCs w:val="22"/>
        </w:rPr>
        <w:t xml:space="preserve"> </w:t>
      </w:r>
      <w:proofErr w:type="spellStart"/>
      <w:r w:rsidRPr="00D807A7">
        <w:rPr>
          <w:b/>
          <w:bCs/>
          <w:sz w:val="22"/>
          <w:szCs w:val="22"/>
        </w:rPr>
        <w:t>Crore</w:t>
      </w:r>
      <w:proofErr w:type="spellEnd"/>
      <w:r w:rsidR="00CE0435" w:rsidRPr="00D807A7">
        <w:rPr>
          <w:sz w:val="22"/>
          <w:szCs w:val="22"/>
        </w:rPr>
        <w:t xml:space="preserve"> as at the end of </w:t>
      </w:r>
      <w:r w:rsidR="00850C14">
        <w:rPr>
          <w:sz w:val="22"/>
          <w:szCs w:val="22"/>
        </w:rPr>
        <w:t xml:space="preserve">Dec </w:t>
      </w:r>
      <w:r w:rsidR="00F431E7" w:rsidRPr="00D807A7">
        <w:rPr>
          <w:sz w:val="22"/>
          <w:szCs w:val="22"/>
        </w:rPr>
        <w:t>2013</w:t>
      </w:r>
      <w:r w:rsidR="00CE0435" w:rsidRPr="00D807A7">
        <w:rPr>
          <w:b/>
          <w:sz w:val="22"/>
          <w:szCs w:val="22"/>
        </w:rPr>
        <w:t xml:space="preserve"> </w:t>
      </w:r>
      <w:r w:rsidR="007F3D44" w:rsidRPr="00D807A7">
        <w:rPr>
          <w:sz w:val="22"/>
          <w:szCs w:val="22"/>
        </w:rPr>
        <w:t>as</w:t>
      </w:r>
      <w:r w:rsidR="00CE0435" w:rsidRPr="00D807A7">
        <w:rPr>
          <w:b/>
          <w:sz w:val="22"/>
          <w:szCs w:val="22"/>
        </w:rPr>
        <w:t xml:space="preserve"> </w:t>
      </w:r>
      <w:r w:rsidR="00CE0435" w:rsidRPr="00D807A7">
        <w:rPr>
          <w:sz w:val="22"/>
          <w:szCs w:val="22"/>
        </w:rPr>
        <w:t xml:space="preserve">compared to the level of </w:t>
      </w:r>
      <w:r w:rsidRPr="00D807A7">
        <w:rPr>
          <w:rFonts w:ascii="Rupee Foradian" w:hAnsi="Rupee Foradian"/>
          <w:b/>
          <w:sz w:val="22"/>
          <w:szCs w:val="22"/>
        </w:rPr>
        <w:t>`</w:t>
      </w:r>
      <w:r w:rsidR="00693C48" w:rsidRPr="00D807A7">
        <w:rPr>
          <w:rFonts w:ascii="Rupee Foradian" w:hAnsi="Rupee Foradian"/>
          <w:b/>
          <w:sz w:val="22"/>
          <w:szCs w:val="22"/>
        </w:rPr>
        <w:t xml:space="preserve"> </w:t>
      </w:r>
      <w:r w:rsidR="00E23083">
        <w:rPr>
          <w:b/>
          <w:sz w:val="22"/>
          <w:szCs w:val="22"/>
        </w:rPr>
        <w:t>3</w:t>
      </w:r>
      <w:r w:rsidR="00850C14">
        <w:rPr>
          <w:b/>
          <w:sz w:val="22"/>
          <w:szCs w:val="22"/>
        </w:rPr>
        <w:t>20195</w:t>
      </w:r>
      <w:r w:rsidR="00BC20F0" w:rsidRPr="00D807A7">
        <w:rPr>
          <w:b/>
          <w:sz w:val="22"/>
          <w:szCs w:val="22"/>
        </w:rPr>
        <w:t xml:space="preserve"> </w:t>
      </w:r>
      <w:proofErr w:type="spellStart"/>
      <w:r w:rsidRPr="00D807A7">
        <w:rPr>
          <w:b/>
          <w:bCs/>
          <w:sz w:val="22"/>
          <w:szCs w:val="22"/>
        </w:rPr>
        <w:t>Crore</w:t>
      </w:r>
      <w:proofErr w:type="spellEnd"/>
      <w:r w:rsidRPr="00D807A7">
        <w:rPr>
          <w:b/>
          <w:sz w:val="22"/>
          <w:szCs w:val="22"/>
        </w:rPr>
        <w:t xml:space="preserve"> </w:t>
      </w:r>
      <w:r w:rsidRPr="00D807A7">
        <w:rPr>
          <w:sz w:val="22"/>
          <w:szCs w:val="22"/>
        </w:rPr>
        <w:t xml:space="preserve">as at </w:t>
      </w:r>
      <w:r w:rsidR="00850C14">
        <w:rPr>
          <w:sz w:val="22"/>
          <w:szCs w:val="22"/>
        </w:rPr>
        <w:t>Dec</w:t>
      </w:r>
      <w:r w:rsidR="00F431E7" w:rsidRPr="00D807A7">
        <w:rPr>
          <w:sz w:val="22"/>
          <w:szCs w:val="22"/>
        </w:rPr>
        <w:t xml:space="preserve"> 2012</w:t>
      </w:r>
      <w:r w:rsidR="00CE0435" w:rsidRPr="00D807A7">
        <w:rPr>
          <w:sz w:val="22"/>
          <w:szCs w:val="22"/>
        </w:rPr>
        <w:t xml:space="preserve">, registering an increase of </w:t>
      </w:r>
      <w:r w:rsidR="00AE2D9B" w:rsidRPr="00D807A7">
        <w:rPr>
          <w:sz w:val="22"/>
          <w:szCs w:val="22"/>
        </w:rPr>
        <w:t xml:space="preserve">  </w:t>
      </w:r>
      <w:r w:rsidR="003D0A18" w:rsidRPr="00D807A7">
        <w:rPr>
          <w:sz w:val="22"/>
          <w:szCs w:val="22"/>
        </w:rPr>
        <w:t xml:space="preserve">           </w:t>
      </w:r>
      <w:r w:rsidR="00CE0435" w:rsidRPr="00D807A7">
        <w:rPr>
          <w:rFonts w:ascii="Rupee Foradian" w:hAnsi="Rupee Foradian"/>
          <w:b/>
          <w:sz w:val="22"/>
          <w:szCs w:val="22"/>
        </w:rPr>
        <w:t>`</w:t>
      </w:r>
      <w:r w:rsidR="00693C48" w:rsidRPr="00D807A7">
        <w:rPr>
          <w:rFonts w:ascii="Rupee Foradian" w:hAnsi="Rupee Foradian"/>
          <w:b/>
          <w:sz w:val="22"/>
          <w:szCs w:val="22"/>
        </w:rPr>
        <w:t xml:space="preserve"> </w:t>
      </w:r>
      <w:r w:rsidR="00E23083">
        <w:rPr>
          <w:b/>
          <w:sz w:val="22"/>
          <w:szCs w:val="22"/>
        </w:rPr>
        <w:t>51</w:t>
      </w:r>
      <w:r w:rsidR="00850C14">
        <w:rPr>
          <w:b/>
          <w:sz w:val="22"/>
          <w:szCs w:val="22"/>
        </w:rPr>
        <w:t>917</w:t>
      </w:r>
      <w:r w:rsidR="00E359F0" w:rsidRPr="00D807A7">
        <w:rPr>
          <w:b/>
          <w:sz w:val="22"/>
          <w:szCs w:val="22"/>
        </w:rPr>
        <w:t xml:space="preserve"> </w:t>
      </w:r>
      <w:proofErr w:type="spellStart"/>
      <w:r w:rsidR="00E13B93" w:rsidRPr="00D807A7">
        <w:rPr>
          <w:b/>
          <w:bCs/>
          <w:sz w:val="22"/>
          <w:szCs w:val="22"/>
        </w:rPr>
        <w:t>Crore</w:t>
      </w:r>
      <w:proofErr w:type="spellEnd"/>
      <w:r w:rsidR="00E13B93" w:rsidRPr="00D807A7">
        <w:rPr>
          <w:sz w:val="22"/>
          <w:szCs w:val="22"/>
        </w:rPr>
        <w:t xml:space="preserve"> showing</w:t>
      </w:r>
      <w:r w:rsidR="00067A34" w:rsidRPr="00D807A7">
        <w:rPr>
          <w:sz w:val="22"/>
          <w:szCs w:val="22"/>
        </w:rPr>
        <w:t xml:space="preserve"> a growth rate of </w:t>
      </w:r>
      <w:r w:rsidR="00E23083">
        <w:rPr>
          <w:b/>
          <w:sz w:val="22"/>
          <w:szCs w:val="22"/>
        </w:rPr>
        <w:t>16.</w:t>
      </w:r>
      <w:r w:rsidR="00850C14">
        <w:rPr>
          <w:b/>
          <w:sz w:val="22"/>
          <w:szCs w:val="22"/>
        </w:rPr>
        <w:t>21</w:t>
      </w:r>
      <w:r w:rsidR="00067A34" w:rsidRPr="00D807A7">
        <w:rPr>
          <w:b/>
          <w:bCs/>
          <w:sz w:val="22"/>
          <w:szCs w:val="22"/>
        </w:rPr>
        <w:t>%</w:t>
      </w:r>
      <w:r w:rsidR="00067A34" w:rsidRPr="00D807A7">
        <w:rPr>
          <w:sz w:val="22"/>
          <w:szCs w:val="22"/>
        </w:rPr>
        <w:t xml:space="preserve">. </w:t>
      </w:r>
    </w:p>
    <w:p w:rsidR="00B32308" w:rsidRPr="00B32308" w:rsidRDefault="00B32308" w:rsidP="00B13CDD">
      <w:pPr>
        <w:keepNext/>
        <w:spacing w:line="360" w:lineRule="auto"/>
        <w:jc w:val="both"/>
        <w:outlineLvl w:val="0"/>
        <w:rPr>
          <w:b/>
          <w:sz w:val="8"/>
          <w:szCs w:val="8"/>
          <w:u w:val="single"/>
        </w:rPr>
      </w:pPr>
    </w:p>
    <w:p w:rsidR="00B13CDD" w:rsidRPr="00D807A7" w:rsidRDefault="00B13CDD" w:rsidP="00B13CDD">
      <w:pPr>
        <w:keepNext/>
        <w:spacing w:line="360" w:lineRule="auto"/>
        <w:jc w:val="both"/>
        <w:outlineLvl w:val="0"/>
        <w:rPr>
          <w:rFonts w:eastAsia="Arial Unicode MS"/>
          <w:b/>
          <w:sz w:val="22"/>
          <w:szCs w:val="22"/>
          <w:u w:val="single"/>
        </w:rPr>
      </w:pPr>
      <w:r w:rsidRPr="00D807A7">
        <w:rPr>
          <w:b/>
          <w:sz w:val="22"/>
          <w:szCs w:val="22"/>
          <w:u w:val="single"/>
        </w:rPr>
        <w:t>Credit-Deposit Ratio</w:t>
      </w:r>
      <w:r w:rsidR="001018F0" w:rsidRPr="00D807A7">
        <w:rPr>
          <w:b/>
          <w:sz w:val="22"/>
          <w:szCs w:val="22"/>
          <w:u w:val="single"/>
        </w:rPr>
        <w:t>:</w:t>
      </w:r>
    </w:p>
    <w:p w:rsidR="005C55E7" w:rsidRPr="00B57EEA" w:rsidRDefault="005C55E7" w:rsidP="00B13CDD">
      <w:pPr>
        <w:spacing w:line="360" w:lineRule="auto"/>
        <w:jc w:val="both"/>
        <w:rPr>
          <w:sz w:val="8"/>
          <w:szCs w:val="8"/>
        </w:rPr>
      </w:pPr>
    </w:p>
    <w:p w:rsidR="00B13CDD" w:rsidRPr="00D807A7" w:rsidRDefault="00B13CDD" w:rsidP="00B13CDD">
      <w:pPr>
        <w:spacing w:line="360" w:lineRule="auto"/>
        <w:jc w:val="both"/>
        <w:rPr>
          <w:bCs/>
          <w:sz w:val="22"/>
          <w:szCs w:val="22"/>
        </w:rPr>
      </w:pPr>
      <w:r w:rsidRPr="00D807A7">
        <w:rPr>
          <w:sz w:val="22"/>
          <w:szCs w:val="22"/>
        </w:rPr>
        <w:t xml:space="preserve">The Credit Deposit Ratio as of </w:t>
      </w:r>
      <w:r w:rsidR="00850C14">
        <w:rPr>
          <w:sz w:val="22"/>
          <w:szCs w:val="22"/>
        </w:rPr>
        <w:t>Dec</w:t>
      </w:r>
      <w:r w:rsidR="00F431E7" w:rsidRPr="00D807A7">
        <w:rPr>
          <w:sz w:val="22"/>
          <w:szCs w:val="22"/>
        </w:rPr>
        <w:t xml:space="preserve"> 2013</w:t>
      </w:r>
      <w:r w:rsidRPr="00D807A7">
        <w:rPr>
          <w:sz w:val="22"/>
          <w:szCs w:val="22"/>
        </w:rPr>
        <w:t xml:space="preserve"> was </w:t>
      </w:r>
      <w:r w:rsidR="00850C14">
        <w:rPr>
          <w:b/>
          <w:bCs/>
          <w:sz w:val="22"/>
          <w:szCs w:val="22"/>
        </w:rPr>
        <w:t>75.58</w:t>
      </w:r>
      <w:r w:rsidRPr="00D807A7">
        <w:rPr>
          <w:b/>
          <w:sz w:val="22"/>
          <w:szCs w:val="22"/>
        </w:rPr>
        <w:t xml:space="preserve">% </w:t>
      </w:r>
      <w:r w:rsidRPr="00D807A7">
        <w:rPr>
          <w:sz w:val="22"/>
          <w:szCs w:val="22"/>
        </w:rPr>
        <w:t xml:space="preserve">vis-à-vis </w:t>
      </w:r>
      <w:r w:rsidR="001F072C" w:rsidRPr="00D807A7">
        <w:rPr>
          <w:b/>
          <w:sz w:val="22"/>
          <w:szCs w:val="22"/>
        </w:rPr>
        <w:t>7</w:t>
      </w:r>
      <w:r w:rsidR="00551620" w:rsidRPr="00D807A7">
        <w:rPr>
          <w:b/>
          <w:sz w:val="22"/>
          <w:szCs w:val="22"/>
        </w:rPr>
        <w:t>4</w:t>
      </w:r>
      <w:r w:rsidR="00E3106A" w:rsidRPr="00D807A7">
        <w:rPr>
          <w:b/>
          <w:sz w:val="22"/>
          <w:szCs w:val="22"/>
        </w:rPr>
        <w:t>.</w:t>
      </w:r>
      <w:r w:rsidR="00850C14">
        <w:rPr>
          <w:b/>
          <w:sz w:val="22"/>
          <w:szCs w:val="22"/>
        </w:rPr>
        <w:t>99</w:t>
      </w:r>
      <w:r w:rsidRPr="00D807A7">
        <w:rPr>
          <w:b/>
          <w:bCs/>
          <w:sz w:val="22"/>
          <w:szCs w:val="22"/>
        </w:rPr>
        <w:t>%</w:t>
      </w:r>
      <w:r w:rsidRPr="00D807A7">
        <w:rPr>
          <w:sz w:val="22"/>
          <w:szCs w:val="22"/>
        </w:rPr>
        <w:t xml:space="preserve"> as of </w:t>
      </w:r>
      <w:r w:rsidR="00850C14">
        <w:rPr>
          <w:sz w:val="22"/>
          <w:szCs w:val="22"/>
        </w:rPr>
        <w:t>Dec</w:t>
      </w:r>
      <w:r w:rsidR="00F431E7" w:rsidRPr="00D807A7">
        <w:rPr>
          <w:sz w:val="22"/>
          <w:szCs w:val="22"/>
        </w:rPr>
        <w:t xml:space="preserve"> 201</w:t>
      </w:r>
      <w:r w:rsidR="007F3D44" w:rsidRPr="00D807A7">
        <w:rPr>
          <w:sz w:val="22"/>
          <w:szCs w:val="22"/>
        </w:rPr>
        <w:t>2</w:t>
      </w:r>
      <w:r w:rsidRPr="00D807A7">
        <w:rPr>
          <w:sz w:val="22"/>
          <w:szCs w:val="22"/>
        </w:rPr>
        <w:t xml:space="preserve"> showing </w:t>
      </w:r>
      <w:r w:rsidR="00E30E1B" w:rsidRPr="00D807A7">
        <w:rPr>
          <w:sz w:val="22"/>
          <w:szCs w:val="22"/>
        </w:rPr>
        <w:t>a</w:t>
      </w:r>
      <w:r w:rsidR="000C6683" w:rsidRPr="00D807A7">
        <w:rPr>
          <w:sz w:val="22"/>
          <w:szCs w:val="22"/>
        </w:rPr>
        <w:t xml:space="preserve"> marginal </w:t>
      </w:r>
      <w:r w:rsidR="00661F23">
        <w:rPr>
          <w:sz w:val="22"/>
          <w:szCs w:val="22"/>
        </w:rPr>
        <w:t>in</w:t>
      </w:r>
      <w:r w:rsidR="000C6683" w:rsidRPr="00D807A7">
        <w:rPr>
          <w:sz w:val="22"/>
          <w:szCs w:val="22"/>
        </w:rPr>
        <w:t>crease</w:t>
      </w:r>
      <w:r w:rsidRPr="00D807A7">
        <w:rPr>
          <w:b/>
          <w:bCs/>
          <w:sz w:val="22"/>
          <w:szCs w:val="22"/>
        </w:rPr>
        <w:t>.</w:t>
      </w:r>
      <w:r w:rsidRPr="00D807A7">
        <w:rPr>
          <w:bCs/>
          <w:sz w:val="22"/>
          <w:szCs w:val="22"/>
        </w:rPr>
        <w:t xml:space="preserve"> The CD ratio was the highest at </w:t>
      </w:r>
      <w:r w:rsidR="002A7F68">
        <w:rPr>
          <w:bCs/>
          <w:sz w:val="22"/>
          <w:szCs w:val="22"/>
        </w:rPr>
        <w:t>10</w:t>
      </w:r>
      <w:r w:rsidR="00850C14">
        <w:rPr>
          <w:bCs/>
          <w:sz w:val="22"/>
          <w:szCs w:val="22"/>
        </w:rPr>
        <w:t>2</w:t>
      </w:r>
      <w:r w:rsidRPr="00D807A7">
        <w:rPr>
          <w:b/>
          <w:sz w:val="22"/>
          <w:szCs w:val="22"/>
        </w:rPr>
        <w:t>%</w:t>
      </w:r>
      <w:r w:rsidRPr="00D807A7">
        <w:rPr>
          <w:bCs/>
          <w:sz w:val="22"/>
          <w:szCs w:val="22"/>
        </w:rPr>
        <w:t xml:space="preserve"> in </w:t>
      </w:r>
      <w:proofErr w:type="gramStart"/>
      <w:r w:rsidRPr="00D807A7">
        <w:rPr>
          <w:bCs/>
          <w:sz w:val="22"/>
          <w:szCs w:val="22"/>
        </w:rPr>
        <w:t>Rural</w:t>
      </w:r>
      <w:proofErr w:type="gramEnd"/>
      <w:r w:rsidRPr="00D807A7">
        <w:rPr>
          <w:bCs/>
          <w:sz w:val="22"/>
          <w:szCs w:val="22"/>
        </w:rPr>
        <w:t xml:space="preserve"> areas as compared to </w:t>
      </w:r>
      <w:r w:rsidR="002A7F68">
        <w:rPr>
          <w:bCs/>
          <w:sz w:val="22"/>
          <w:szCs w:val="22"/>
        </w:rPr>
        <w:t>76</w:t>
      </w:r>
      <w:r w:rsidRPr="00D807A7">
        <w:rPr>
          <w:b/>
          <w:sz w:val="22"/>
          <w:szCs w:val="22"/>
        </w:rPr>
        <w:t>%</w:t>
      </w:r>
      <w:r w:rsidRPr="00D807A7">
        <w:rPr>
          <w:bCs/>
          <w:sz w:val="22"/>
          <w:szCs w:val="22"/>
        </w:rPr>
        <w:t xml:space="preserve"> in Semi-Urban,</w:t>
      </w:r>
      <w:r w:rsidR="00271CAE" w:rsidRPr="00D807A7">
        <w:rPr>
          <w:bCs/>
          <w:sz w:val="22"/>
          <w:szCs w:val="22"/>
        </w:rPr>
        <w:t xml:space="preserve"> </w:t>
      </w:r>
      <w:r w:rsidR="00407B2A" w:rsidRPr="00D807A7">
        <w:rPr>
          <w:b/>
          <w:sz w:val="22"/>
          <w:szCs w:val="22"/>
        </w:rPr>
        <w:t>6</w:t>
      </w:r>
      <w:r w:rsidR="00850C14">
        <w:rPr>
          <w:b/>
          <w:sz w:val="22"/>
          <w:szCs w:val="22"/>
        </w:rPr>
        <w:t>9</w:t>
      </w:r>
      <w:r w:rsidRPr="00D807A7">
        <w:rPr>
          <w:b/>
          <w:sz w:val="22"/>
          <w:szCs w:val="22"/>
        </w:rPr>
        <w:t>%</w:t>
      </w:r>
      <w:r w:rsidRPr="00D807A7">
        <w:rPr>
          <w:bCs/>
          <w:sz w:val="22"/>
          <w:szCs w:val="22"/>
        </w:rPr>
        <w:t xml:space="preserve"> in Urban and </w:t>
      </w:r>
      <w:r w:rsidR="00605C4D" w:rsidRPr="00D807A7">
        <w:rPr>
          <w:b/>
          <w:sz w:val="22"/>
          <w:szCs w:val="22"/>
        </w:rPr>
        <w:t>7</w:t>
      </w:r>
      <w:r w:rsidR="00850C14">
        <w:rPr>
          <w:b/>
          <w:sz w:val="22"/>
          <w:szCs w:val="22"/>
        </w:rPr>
        <w:t>4</w:t>
      </w:r>
      <w:r w:rsidRPr="00D807A7">
        <w:rPr>
          <w:b/>
          <w:sz w:val="22"/>
          <w:szCs w:val="22"/>
        </w:rPr>
        <w:t>%</w:t>
      </w:r>
      <w:r w:rsidRPr="00D807A7">
        <w:rPr>
          <w:bCs/>
          <w:sz w:val="22"/>
          <w:szCs w:val="22"/>
        </w:rPr>
        <w:t xml:space="preserve"> in Metro areas. </w:t>
      </w:r>
    </w:p>
    <w:p w:rsidR="00B57EEA" w:rsidRPr="00B57EEA" w:rsidRDefault="00B57EEA" w:rsidP="00B13CDD">
      <w:pPr>
        <w:pStyle w:val="normal0"/>
        <w:spacing w:line="360" w:lineRule="auto"/>
        <w:rPr>
          <w:bCs/>
          <w:sz w:val="8"/>
          <w:szCs w:val="8"/>
        </w:rPr>
      </w:pPr>
    </w:p>
    <w:p w:rsidR="00B13CDD" w:rsidRPr="00D807A7" w:rsidRDefault="00B13CDD" w:rsidP="00B13CDD">
      <w:pPr>
        <w:pStyle w:val="normal0"/>
        <w:spacing w:line="360" w:lineRule="auto"/>
        <w:rPr>
          <w:bCs/>
        </w:rPr>
      </w:pPr>
      <w:r w:rsidRPr="00D807A7">
        <w:rPr>
          <w:bCs/>
        </w:rPr>
        <w:t xml:space="preserve">Further analysis indicates that some banks with good presence are having CD ratio </w:t>
      </w:r>
      <w:proofErr w:type="gramStart"/>
      <w:r w:rsidRPr="00D807A7">
        <w:rPr>
          <w:bCs/>
        </w:rPr>
        <w:t xml:space="preserve">below </w:t>
      </w:r>
      <w:r w:rsidR="007F3D44" w:rsidRPr="00D807A7">
        <w:rPr>
          <w:bCs/>
        </w:rPr>
        <w:t xml:space="preserve"> the</w:t>
      </w:r>
      <w:proofErr w:type="gramEnd"/>
      <w:r w:rsidR="007F3D44" w:rsidRPr="00D807A7">
        <w:rPr>
          <w:bCs/>
        </w:rPr>
        <w:t xml:space="preserve"> bench mark level of </w:t>
      </w:r>
      <w:r w:rsidRPr="00D807A7">
        <w:rPr>
          <w:bCs/>
        </w:rPr>
        <w:t xml:space="preserve">60%. </w:t>
      </w:r>
      <w:proofErr w:type="gramStart"/>
      <w:r w:rsidRPr="00D807A7">
        <w:rPr>
          <w:bCs/>
        </w:rPr>
        <w:t>[</w:t>
      </w:r>
      <w:r w:rsidR="002A7F68">
        <w:rPr>
          <w:bCs/>
        </w:rPr>
        <w:t>BOB-</w:t>
      </w:r>
      <w:r w:rsidR="00850C14">
        <w:rPr>
          <w:bCs/>
        </w:rPr>
        <w:t>49</w:t>
      </w:r>
      <w:r w:rsidR="002A7F68">
        <w:rPr>
          <w:bCs/>
        </w:rPr>
        <w:t>%,</w:t>
      </w:r>
      <w:r w:rsidR="00693C48" w:rsidRPr="00D807A7">
        <w:rPr>
          <w:bCs/>
        </w:rPr>
        <w:t xml:space="preserve"> </w:t>
      </w:r>
      <w:r w:rsidR="00271CAE" w:rsidRPr="00D807A7">
        <w:rPr>
          <w:bCs/>
        </w:rPr>
        <w:t>Karnataka Bank-</w:t>
      </w:r>
      <w:r w:rsidR="002E3009" w:rsidRPr="00D807A7">
        <w:rPr>
          <w:bCs/>
        </w:rPr>
        <w:t>4</w:t>
      </w:r>
      <w:r w:rsidR="002A7F68">
        <w:rPr>
          <w:bCs/>
        </w:rPr>
        <w:t>4</w:t>
      </w:r>
      <w:r w:rsidR="00271CAE" w:rsidRPr="00D807A7">
        <w:rPr>
          <w:bCs/>
        </w:rPr>
        <w:t>%</w:t>
      </w:r>
      <w:r w:rsidRPr="00D807A7">
        <w:rPr>
          <w:bCs/>
        </w:rPr>
        <w:t>]</w:t>
      </w:r>
      <w:r w:rsidR="00EA713B" w:rsidRPr="00D807A7">
        <w:rPr>
          <w:bCs/>
        </w:rPr>
        <w:t>.</w:t>
      </w:r>
      <w:proofErr w:type="gramEnd"/>
      <w:r w:rsidR="00174FAC" w:rsidRPr="00D807A7">
        <w:rPr>
          <w:bCs/>
        </w:rPr>
        <w:t xml:space="preserve"> </w:t>
      </w:r>
      <w:r w:rsidRPr="00D807A7">
        <w:rPr>
          <w:bCs/>
        </w:rPr>
        <w:t>Banks</w:t>
      </w:r>
      <w:r w:rsidR="00AC03C3" w:rsidRPr="00D807A7">
        <w:rPr>
          <w:bCs/>
        </w:rPr>
        <w:t xml:space="preserve"> which are having CD Ratio below 60% </w:t>
      </w:r>
      <w:r w:rsidR="00174FAC" w:rsidRPr="00D807A7">
        <w:rPr>
          <w:bCs/>
        </w:rPr>
        <w:t>need</w:t>
      </w:r>
      <w:r w:rsidRPr="00D807A7">
        <w:rPr>
          <w:bCs/>
        </w:rPr>
        <w:t xml:space="preserve"> to take </w:t>
      </w:r>
      <w:r w:rsidR="007F3D44" w:rsidRPr="00D807A7">
        <w:rPr>
          <w:bCs/>
        </w:rPr>
        <w:t xml:space="preserve">necessary </w:t>
      </w:r>
      <w:r w:rsidRPr="00D807A7">
        <w:rPr>
          <w:bCs/>
        </w:rPr>
        <w:t>steps to increase flow of credit to productive sector</w:t>
      </w:r>
      <w:r w:rsidR="007F3D44" w:rsidRPr="00D807A7">
        <w:rPr>
          <w:bCs/>
        </w:rPr>
        <w:t>s</w:t>
      </w:r>
      <w:r w:rsidRPr="00D807A7">
        <w:rPr>
          <w:bCs/>
        </w:rPr>
        <w:t xml:space="preserve"> of the economy.</w:t>
      </w:r>
    </w:p>
    <w:p w:rsidR="00B57EEA" w:rsidRPr="00DE3162" w:rsidRDefault="00B57EEA" w:rsidP="00B13CDD">
      <w:pPr>
        <w:pStyle w:val="normal0"/>
        <w:spacing w:line="360" w:lineRule="auto"/>
        <w:rPr>
          <w:bCs/>
          <w:sz w:val="8"/>
          <w:szCs w:val="8"/>
        </w:rPr>
      </w:pPr>
    </w:p>
    <w:p w:rsidR="00800DD1" w:rsidRPr="00D807A7" w:rsidRDefault="005E12F8" w:rsidP="00B13CDD">
      <w:pPr>
        <w:pStyle w:val="normal0"/>
        <w:spacing w:line="360" w:lineRule="auto"/>
        <w:rPr>
          <w:bCs/>
        </w:rPr>
      </w:pPr>
      <w:r w:rsidRPr="00D807A7">
        <w:rPr>
          <w:bCs/>
        </w:rPr>
        <w:t>All Banks are requested to improve their C D Ratio by accelerating lending to various sectors</w:t>
      </w:r>
      <w:r w:rsidR="00F665B4" w:rsidRPr="00D807A7">
        <w:rPr>
          <w:bCs/>
        </w:rPr>
        <w:t>, having potential for growth in the State</w:t>
      </w:r>
      <w:r w:rsidR="002B5CE5" w:rsidRPr="00D807A7">
        <w:rPr>
          <w:bCs/>
        </w:rPr>
        <w:t xml:space="preserve"> and contribute towards economic development</w:t>
      </w:r>
      <w:r w:rsidR="00F665B4" w:rsidRPr="00D807A7">
        <w:rPr>
          <w:bCs/>
        </w:rPr>
        <w:t>.</w:t>
      </w:r>
    </w:p>
    <w:p w:rsidR="003D0A18" w:rsidRPr="00DE3162" w:rsidRDefault="003D0A18" w:rsidP="00B13CDD">
      <w:pPr>
        <w:pStyle w:val="normal0"/>
        <w:spacing w:line="360" w:lineRule="auto"/>
        <w:rPr>
          <w:bCs/>
          <w:sz w:val="8"/>
          <w:szCs w:val="8"/>
        </w:rPr>
      </w:pPr>
    </w:p>
    <w:p w:rsidR="00B13CDD" w:rsidRPr="00D807A7" w:rsidRDefault="00B13CDD" w:rsidP="00B13CDD">
      <w:pPr>
        <w:keepNext/>
        <w:spacing w:line="360" w:lineRule="auto"/>
        <w:jc w:val="both"/>
        <w:outlineLvl w:val="2"/>
        <w:rPr>
          <w:b/>
          <w:sz w:val="22"/>
          <w:szCs w:val="22"/>
          <w:u w:val="single"/>
        </w:rPr>
      </w:pPr>
      <w:r w:rsidRPr="00D807A7">
        <w:rPr>
          <w:b/>
          <w:sz w:val="22"/>
          <w:szCs w:val="22"/>
          <w:u w:val="single"/>
        </w:rPr>
        <w:t>Priority Sector Advances</w:t>
      </w:r>
      <w:r w:rsidR="001018F0" w:rsidRPr="00D807A7">
        <w:rPr>
          <w:b/>
          <w:sz w:val="22"/>
          <w:szCs w:val="22"/>
          <w:u w:val="single"/>
        </w:rPr>
        <w:t>:</w:t>
      </w:r>
    </w:p>
    <w:p w:rsidR="0077517A" w:rsidRPr="00DE3162" w:rsidRDefault="0077517A" w:rsidP="00B13CDD">
      <w:pPr>
        <w:keepNext/>
        <w:spacing w:line="360" w:lineRule="auto"/>
        <w:jc w:val="both"/>
        <w:outlineLvl w:val="2"/>
        <w:rPr>
          <w:rFonts w:eastAsia="Arial Unicode MS"/>
          <w:b/>
          <w:sz w:val="8"/>
          <w:szCs w:val="8"/>
          <w:u w:val="single"/>
        </w:rPr>
      </w:pPr>
    </w:p>
    <w:p w:rsidR="0095097A" w:rsidRPr="00D807A7" w:rsidRDefault="00B13CDD" w:rsidP="00B13CDD">
      <w:pPr>
        <w:spacing w:line="360" w:lineRule="auto"/>
        <w:jc w:val="both"/>
        <w:rPr>
          <w:sz w:val="22"/>
          <w:szCs w:val="22"/>
        </w:rPr>
      </w:pPr>
      <w:r w:rsidRPr="00D807A7">
        <w:rPr>
          <w:sz w:val="22"/>
          <w:szCs w:val="22"/>
        </w:rPr>
        <w:t xml:space="preserve">The outstanding level of total priority sector advances of Banks stood </w:t>
      </w:r>
      <w:proofErr w:type="gramStart"/>
      <w:r w:rsidRPr="00D807A7">
        <w:rPr>
          <w:sz w:val="22"/>
          <w:szCs w:val="22"/>
        </w:rPr>
        <w:t xml:space="preserve">at  </w:t>
      </w:r>
      <w:r w:rsidRPr="00D807A7">
        <w:rPr>
          <w:rFonts w:ascii="Rupee Foradian" w:hAnsi="Rupee Foradian"/>
          <w:b/>
          <w:sz w:val="22"/>
          <w:szCs w:val="22"/>
        </w:rPr>
        <w:t>`</w:t>
      </w:r>
      <w:proofErr w:type="gramEnd"/>
      <w:r w:rsidR="008266B1" w:rsidRPr="00D807A7">
        <w:rPr>
          <w:rFonts w:ascii="Rupee Foradian" w:hAnsi="Rupee Foradian"/>
          <w:b/>
          <w:sz w:val="22"/>
          <w:szCs w:val="22"/>
        </w:rPr>
        <w:t xml:space="preserve"> </w:t>
      </w:r>
      <w:r w:rsidR="00410D0E" w:rsidRPr="00D807A7">
        <w:rPr>
          <w:b/>
          <w:sz w:val="22"/>
          <w:szCs w:val="22"/>
        </w:rPr>
        <w:t>1</w:t>
      </w:r>
      <w:r w:rsidR="002A7F68">
        <w:rPr>
          <w:b/>
          <w:sz w:val="22"/>
          <w:szCs w:val="22"/>
        </w:rPr>
        <w:t>4</w:t>
      </w:r>
      <w:r w:rsidR="00B17E91">
        <w:rPr>
          <w:b/>
          <w:sz w:val="22"/>
          <w:szCs w:val="22"/>
        </w:rPr>
        <w:t>9397</w:t>
      </w:r>
      <w:r w:rsidR="00AC1E7E" w:rsidRPr="00D807A7">
        <w:rPr>
          <w:b/>
          <w:sz w:val="22"/>
          <w:szCs w:val="22"/>
        </w:rPr>
        <w:t xml:space="preserve"> </w:t>
      </w:r>
      <w:proofErr w:type="spellStart"/>
      <w:r w:rsidRPr="00D807A7">
        <w:rPr>
          <w:b/>
          <w:bCs/>
          <w:sz w:val="22"/>
          <w:szCs w:val="22"/>
        </w:rPr>
        <w:t>Crore</w:t>
      </w:r>
      <w:proofErr w:type="spellEnd"/>
      <w:r w:rsidRPr="00D807A7">
        <w:rPr>
          <w:sz w:val="22"/>
          <w:szCs w:val="22"/>
        </w:rPr>
        <w:t xml:space="preserve"> as of </w:t>
      </w:r>
      <w:r w:rsidR="00B17E91">
        <w:rPr>
          <w:sz w:val="22"/>
          <w:szCs w:val="22"/>
        </w:rPr>
        <w:t>Dec</w:t>
      </w:r>
      <w:r w:rsidR="009657AC" w:rsidRPr="00D807A7">
        <w:rPr>
          <w:sz w:val="22"/>
          <w:szCs w:val="22"/>
        </w:rPr>
        <w:t xml:space="preserve"> 2013</w:t>
      </w:r>
      <w:r w:rsidRPr="00D807A7">
        <w:rPr>
          <w:sz w:val="22"/>
          <w:szCs w:val="22"/>
        </w:rPr>
        <w:t xml:space="preserve"> as against</w:t>
      </w:r>
      <w:r w:rsidRPr="00D807A7">
        <w:rPr>
          <w:b/>
          <w:bCs/>
          <w:sz w:val="22"/>
          <w:szCs w:val="22"/>
        </w:rPr>
        <w:t xml:space="preserve"> </w:t>
      </w:r>
      <w:r w:rsidRPr="00D807A7">
        <w:rPr>
          <w:rFonts w:ascii="Rupee Foradian" w:hAnsi="Rupee Foradian"/>
          <w:b/>
          <w:sz w:val="22"/>
          <w:szCs w:val="22"/>
        </w:rPr>
        <w:t>`</w:t>
      </w:r>
      <w:r w:rsidR="00693C48" w:rsidRPr="00D807A7">
        <w:rPr>
          <w:rFonts w:ascii="Rupee Foradian" w:hAnsi="Rupee Foradian"/>
          <w:b/>
          <w:sz w:val="22"/>
          <w:szCs w:val="22"/>
        </w:rPr>
        <w:t xml:space="preserve"> </w:t>
      </w:r>
      <w:r w:rsidR="009657AC" w:rsidRPr="00D807A7">
        <w:rPr>
          <w:b/>
          <w:sz w:val="22"/>
          <w:szCs w:val="22"/>
        </w:rPr>
        <w:t>12</w:t>
      </w:r>
      <w:r w:rsidR="00B17E91">
        <w:rPr>
          <w:b/>
          <w:sz w:val="22"/>
          <w:szCs w:val="22"/>
        </w:rPr>
        <w:t>8558</w:t>
      </w:r>
      <w:r w:rsidR="00DE6B66" w:rsidRPr="00D807A7">
        <w:rPr>
          <w:rFonts w:ascii="Rupee Foradian" w:hAnsi="Rupee Foradian"/>
          <w:b/>
          <w:sz w:val="22"/>
          <w:szCs w:val="22"/>
        </w:rPr>
        <w:t xml:space="preserve"> </w:t>
      </w:r>
      <w:proofErr w:type="spellStart"/>
      <w:r w:rsidRPr="00D807A7">
        <w:rPr>
          <w:b/>
          <w:bCs/>
          <w:sz w:val="22"/>
          <w:szCs w:val="22"/>
        </w:rPr>
        <w:t>Crore</w:t>
      </w:r>
      <w:proofErr w:type="spellEnd"/>
      <w:r w:rsidRPr="00D807A7">
        <w:rPr>
          <w:sz w:val="22"/>
          <w:szCs w:val="22"/>
        </w:rPr>
        <w:t xml:space="preserve"> as at </w:t>
      </w:r>
      <w:r w:rsidR="00B17E91">
        <w:rPr>
          <w:sz w:val="22"/>
          <w:szCs w:val="22"/>
        </w:rPr>
        <w:t xml:space="preserve">Dec </w:t>
      </w:r>
      <w:r w:rsidR="009657AC" w:rsidRPr="00D807A7">
        <w:rPr>
          <w:sz w:val="22"/>
          <w:szCs w:val="22"/>
        </w:rPr>
        <w:t>2012</w:t>
      </w:r>
      <w:r w:rsidRPr="00D807A7">
        <w:rPr>
          <w:sz w:val="22"/>
          <w:szCs w:val="22"/>
        </w:rPr>
        <w:t xml:space="preserve"> showing an increase of </w:t>
      </w:r>
      <w:r w:rsidRPr="00D807A7">
        <w:rPr>
          <w:rFonts w:ascii="Rupee Foradian" w:hAnsi="Rupee Foradian"/>
          <w:b/>
          <w:sz w:val="22"/>
          <w:szCs w:val="22"/>
        </w:rPr>
        <w:t>`</w:t>
      </w:r>
      <w:r w:rsidR="00693C48" w:rsidRPr="00D807A7">
        <w:rPr>
          <w:rFonts w:ascii="Rupee Foradian" w:hAnsi="Rupee Foradian"/>
          <w:b/>
          <w:sz w:val="22"/>
          <w:szCs w:val="22"/>
        </w:rPr>
        <w:t xml:space="preserve"> </w:t>
      </w:r>
      <w:r w:rsidR="002A7F68">
        <w:rPr>
          <w:b/>
          <w:sz w:val="22"/>
          <w:szCs w:val="22"/>
        </w:rPr>
        <w:t>2</w:t>
      </w:r>
      <w:r w:rsidR="00B17E91">
        <w:rPr>
          <w:b/>
          <w:sz w:val="22"/>
          <w:szCs w:val="22"/>
        </w:rPr>
        <w:t>0839</w:t>
      </w:r>
      <w:r w:rsidRPr="00D807A7">
        <w:rPr>
          <w:b/>
          <w:bCs/>
          <w:sz w:val="22"/>
          <w:szCs w:val="22"/>
        </w:rPr>
        <w:t xml:space="preserve"> </w:t>
      </w:r>
      <w:proofErr w:type="spellStart"/>
      <w:r w:rsidRPr="00D807A7">
        <w:rPr>
          <w:b/>
          <w:bCs/>
          <w:sz w:val="22"/>
          <w:szCs w:val="22"/>
        </w:rPr>
        <w:t>Crore</w:t>
      </w:r>
      <w:proofErr w:type="spellEnd"/>
      <w:r w:rsidRPr="00D807A7">
        <w:rPr>
          <w:sz w:val="22"/>
          <w:szCs w:val="22"/>
        </w:rPr>
        <w:t xml:space="preserve"> recording a </w:t>
      </w:r>
      <w:r w:rsidRPr="00D807A7">
        <w:rPr>
          <w:b/>
          <w:sz w:val="22"/>
          <w:szCs w:val="22"/>
        </w:rPr>
        <w:t xml:space="preserve">growth of </w:t>
      </w:r>
      <w:r w:rsidR="00B17E91">
        <w:rPr>
          <w:b/>
          <w:sz w:val="22"/>
          <w:szCs w:val="22"/>
        </w:rPr>
        <w:t>16.21</w:t>
      </w:r>
      <w:r w:rsidRPr="00D807A7">
        <w:rPr>
          <w:b/>
          <w:sz w:val="22"/>
          <w:szCs w:val="22"/>
        </w:rPr>
        <w:t>%</w:t>
      </w:r>
      <w:r w:rsidR="00271CAE" w:rsidRPr="00D807A7">
        <w:rPr>
          <w:b/>
          <w:sz w:val="22"/>
          <w:szCs w:val="22"/>
        </w:rPr>
        <w:t xml:space="preserve">. </w:t>
      </w:r>
      <w:r w:rsidRPr="00D807A7">
        <w:rPr>
          <w:sz w:val="22"/>
          <w:szCs w:val="22"/>
        </w:rPr>
        <w:t xml:space="preserve">The percentage of priority sector advances of Banks works out to </w:t>
      </w:r>
      <w:r w:rsidR="00410D0E" w:rsidRPr="00D807A7">
        <w:rPr>
          <w:b/>
          <w:bCs/>
          <w:sz w:val="22"/>
          <w:szCs w:val="22"/>
        </w:rPr>
        <w:t>40.</w:t>
      </w:r>
      <w:r w:rsidR="00B17E91">
        <w:rPr>
          <w:b/>
          <w:bCs/>
          <w:sz w:val="22"/>
          <w:szCs w:val="22"/>
        </w:rPr>
        <w:t>15</w:t>
      </w:r>
      <w:r w:rsidRPr="00D807A7">
        <w:rPr>
          <w:b/>
          <w:bCs/>
          <w:sz w:val="22"/>
          <w:szCs w:val="22"/>
        </w:rPr>
        <w:t>%</w:t>
      </w:r>
      <w:r w:rsidRPr="00D807A7">
        <w:rPr>
          <w:sz w:val="22"/>
          <w:szCs w:val="22"/>
        </w:rPr>
        <w:t xml:space="preserve"> surpassing the Benchmark level of 40% as stipulated by RBI.</w:t>
      </w:r>
      <w:r w:rsidR="0095097A" w:rsidRPr="00D807A7">
        <w:rPr>
          <w:sz w:val="22"/>
          <w:szCs w:val="22"/>
        </w:rPr>
        <w:t xml:space="preserve"> </w:t>
      </w:r>
    </w:p>
    <w:p w:rsidR="007F1107" w:rsidRPr="00E71FCE" w:rsidRDefault="00B13CDD" w:rsidP="00B13CDD">
      <w:pPr>
        <w:spacing w:line="360" w:lineRule="auto"/>
        <w:jc w:val="both"/>
        <w:rPr>
          <w:bCs/>
          <w:iCs/>
          <w:sz w:val="22"/>
          <w:szCs w:val="22"/>
        </w:rPr>
      </w:pPr>
      <w:r w:rsidRPr="00D807A7">
        <w:rPr>
          <w:sz w:val="22"/>
          <w:szCs w:val="22"/>
        </w:rPr>
        <w:t xml:space="preserve">The total </w:t>
      </w:r>
      <w:r w:rsidRPr="00D807A7">
        <w:rPr>
          <w:b/>
          <w:sz w:val="22"/>
          <w:szCs w:val="22"/>
        </w:rPr>
        <w:t>agricultural advances</w:t>
      </w:r>
      <w:r w:rsidRPr="00D807A7">
        <w:rPr>
          <w:sz w:val="22"/>
          <w:szCs w:val="22"/>
        </w:rPr>
        <w:t xml:space="preserve"> as at </w:t>
      </w:r>
      <w:r w:rsidR="00B17E91">
        <w:rPr>
          <w:sz w:val="22"/>
          <w:szCs w:val="22"/>
        </w:rPr>
        <w:t>Dec</w:t>
      </w:r>
      <w:r w:rsidR="009657AC" w:rsidRPr="00D807A7">
        <w:rPr>
          <w:sz w:val="22"/>
          <w:szCs w:val="22"/>
        </w:rPr>
        <w:t xml:space="preserve"> 2013</w:t>
      </w:r>
      <w:r w:rsidR="0068463C" w:rsidRPr="00D807A7">
        <w:rPr>
          <w:sz w:val="22"/>
          <w:szCs w:val="22"/>
        </w:rPr>
        <w:t xml:space="preserve"> </w:t>
      </w:r>
      <w:r w:rsidRPr="00D807A7">
        <w:rPr>
          <w:sz w:val="22"/>
          <w:szCs w:val="22"/>
        </w:rPr>
        <w:t xml:space="preserve">were to the tune of </w:t>
      </w:r>
      <w:r w:rsidRPr="00D807A7">
        <w:rPr>
          <w:rFonts w:ascii="Rupee Foradian" w:hAnsi="Rupee Foradian"/>
          <w:b/>
          <w:sz w:val="22"/>
          <w:szCs w:val="22"/>
        </w:rPr>
        <w:t>`</w:t>
      </w:r>
      <w:r w:rsidR="00693C48" w:rsidRPr="00D807A7">
        <w:rPr>
          <w:rFonts w:ascii="Rupee Foradian" w:hAnsi="Rupee Foradian"/>
          <w:b/>
          <w:sz w:val="22"/>
          <w:szCs w:val="22"/>
        </w:rPr>
        <w:t xml:space="preserve"> </w:t>
      </w:r>
      <w:r w:rsidR="00B17E91">
        <w:rPr>
          <w:b/>
          <w:sz w:val="22"/>
          <w:szCs w:val="22"/>
        </w:rPr>
        <w:t>71150</w:t>
      </w:r>
      <w:r w:rsidR="009657AC" w:rsidRPr="00D807A7">
        <w:rPr>
          <w:b/>
          <w:sz w:val="22"/>
          <w:szCs w:val="22"/>
        </w:rPr>
        <w:t xml:space="preserve"> </w:t>
      </w:r>
      <w:proofErr w:type="spellStart"/>
      <w:r w:rsidRPr="00D807A7">
        <w:rPr>
          <w:b/>
          <w:bCs/>
          <w:sz w:val="22"/>
          <w:szCs w:val="22"/>
        </w:rPr>
        <w:t>Crore</w:t>
      </w:r>
      <w:proofErr w:type="spellEnd"/>
      <w:r w:rsidRPr="00D807A7">
        <w:rPr>
          <w:sz w:val="22"/>
          <w:szCs w:val="22"/>
        </w:rPr>
        <w:t xml:space="preserve"> constituting </w:t>
      </w:r>
      <w:r w:rsidR="00CF48A7" w:rsidRPr="00D807A7">
        <w:rPr>
          <w:b/>
          <w:sz w:val="22"/>
          <w:szCs w:val="22"/>
        </w:rPr>
        <w:t>1</w:t>
      </w:r>
      <w:r w:rsidR="0002485D" w:rsidRPr="00D807A7">
        <w:rPr>
          <w:b/>
          <w:sz w:val="22"/>
          <w:szCs w:val="22"/>
        </w:rPr>
        <w:t>9</w:t>
      </w:r>
      <w:r w:rsidR="00CF48A7" w:rsidRPr="00D807A7">
        <w:rPr>
          <w:b/>
          <w:sz w:val="22"/>
          <w:szCs w:val="22"/>
        </w:rPr>
        <w:t>.</w:t>
      </w:r>
      <w:r w:rsidR="00B17E91">
        <w:rPr>
          <w:b/>
          <w:sz w:val="22"/>
          <w:szCs w:val="22"/>
        </w:rPr>
        <w:t>12</w:t>
      </w:r>
      <w:r w:rsidRPr="00D807A7">
        <w:rPr>
          <w:b/>
          <w:bCs/>
          <w:sz w:val="22"/>
          <w:szCs w:val="22"/>
        </w:rPr>
        <w:t>%</w:t>
      </w:r>
      <w:r w:rsidRPr="00D807A7">
        <w:rPr>
          <w:sz w:val="22"/>
          <w:szCs w:val="22"/>
        </w:rPr>
        <w:t xml:space="preserve"> of the total advances of Banks</w:t>
      </w:r>
      <w:r w:rsidR="00EB5F1C" w:rsidRPr="00D807A7">
        <w:rPr>
          <w:sz w:val="22"/>
          <w:szCs w:val="22"/>
        </w:rPr>
        <w:t xml:space="preserve"> against mandatory level of 18%.  O</w:t>
      </w:r>
      <w:r w:rsidRPr="00D807A7">
        <w:rPr>
          <w:sz w:val="22"/>
          <w:szCs w:val="22"/>
        </w:rPr>
        <w:t xml:space="preserve">ut of which direct advances to agriculture stood at </w:t>
      </w:r>
      <w:r w:rsidRPr="00D807A7">
        <w:rPr>
          <w:rFonts w:ascii="Rupee Foradian" w:hAnsi="Rupee Foradian"/>
          <w:b/>
          <w:sz w:val="22"/>
          <w:szCs w:val="22"/>
        </w:rPr>
        <w:t>`</w:t>
      </w:r>
      <w:r w:rsidR="000061BB" w:rsidRPr="00D807A7">
        <w:rPr>
          <w:rFonts w:ascii="Rupee Foradian" w:hAnsi="Rupee Foradian"/>
          <w:b/>
          <w:sz w:val="22"/>
          <w:szCs w:val="22"/>
        </w:rPr>
        <w:t xml:space="preserve"> </w:t>
      </w:r>
      <w:r w:rsidR="00600C3B">
        <w:rPr>
          <w:b/>
          <w:sz w:val="22"/>
          <w:szCs w:val="22"/>
        </w:rPr>
        <w:t>5</w:t>
      </w:r>
      <w:r w:rsidR="00B17E91">
        <w:rPr>
          <w:b/>
          <w:sz w:val="22"/>
          <w:szCs w:val="22"/>
        </w:rPr>
        <w:t>8171</w:t>
      </w:r>
      <w:r w:rsidRPr="00D807A7">
        <w:rPr>
          <w:b/>
          <w:bCs/>
          <w:sz w:val="22"/>
          <w:szCs w:val="22"/>
        </w:rPr>
        <w:t xml:space="preserve"> </w:t>
      </w:r>
      <w:proofErr w:type="spellStart"/>
      <w:r w:rsidRPr="00D807A7">
        <w:rPr>
          <w:b/>
          <w:bCs/>
          <w:sz w:val="22"/>
          <w:szCs w:val="22"/>
        </w:rPr>
        <w:t>Crore</w:t>
      </w:r>
      <w:proofErr w:type="spellEnd"/>
      <w:r w:rsidR="008266B1" w:rsidRPr="00D807A7">
        <w:rPr>
          <w:b/>
          <w:bCs/>
          <w:sz w:val="22"/>
          <w:szCs w:val="22"/>
        </w:rPr>
        <w:t xml:space="preserve"> forming </w:t>
      </w:r>
      <w:r w:rsidR="001A6A4E">
        <w:rPr>
          <w:b/>
          <w:bCs/>
          <w:sz w:val="22"/>
          <w:szCs w:val="22"/>
        </w:rPr>
        <w:t>15.6</w:t>
      </w:r>
      <w:r w:rsidR="00B17E91">
        <w:rPr>
          <w:b/>
          <w:bCs/>
          <w:sz w:val="22"/>
          <w:szCs w:val="22"/>
        </w:rPr>
        <w:t>3</w:t>
      </w:r>
      <w:r w:rsidR="008266B1" w:rsidRPr="00D807A7">
        <w:rPr>
          <w:b/>
          <w:bCs/>
          <w:sz w:val="22"/>
          <w:szCs w:val="22"/>
        </w:rPr>
        <w:t xml:space="preserve">% </w:t>
      </w:r>
      <w:r w:rsidR="008266B1" w:rsidRPr="00D807A7">
        <w:rPr>
          <w:bCs/>
          <w:sz w:val="22"/>
          <w:szCs w:val="22"/>
        </w:rPr>
        <w:t xml:space="preserve">of total advances as against the bench mark level of </w:t>
      </w:r>
      <w:r w:rsidR="008266B1" w:rsidRPr="00D807A7">
        <w:rPr>
          <w:b/>
          <w:bCs/>
          <w:sz w:val="22"/>
          <w:szCs w:val="22"/>
        </w:rPr>
        <w:t>13.5</w:t>
      </w:r>
      <w:r w:rsidR="008266B1" w:rsidRPr="00D807A7">
        <w:rPr>
          <w:bCs/>
          <w:sz w:val="22"/>
          <w:szCs w:val="22"/>
        </w:rPr>
        <w:t>%.</w:t>
      </w:r>
      <w:r w:rsidR="008266B1" w:rsidRPr="00D807A7">
        <w:rPr>
          <w:b/>
          <w:bCs/>
          <w:sz w:val="22"/>
          <w:szCs w:val="22"/>
        </w:rPr>
        <w:t xml:space="preserve"> </w:t>
      </w:r>
    </w:p>
    <w:p w:rsidR="00E71FCE" w:rsidRDefault="00E71FCE" w:rsidP="00B13CDD">
      <w:pPr>
        <w:spacing w:line="360" w:lineRule="auto"/>
        <w:jc w:val="both"/>
        <w:rPr>
          <w:sz w:val="22"/>
          <w:szCs w:val="22"/>
        </w:rPr>
      </w:pPr>
    </w:p>
    <w:p w:rsidR="00B13CDD" w:rsidRPr="00D807A7" w:rsidRDefault="00B13CDD" w:rsidP="00B13CDD">
      <w:pPr>
        <w:spacing w:line="360" w:lineRule="auto"/>
        <w:jc w:val="both"/>
        <w:rPr>
          <w:sz w:val="22"/>
          <w:szCs w:val="22"/>
        </w:rPr>
      </w:pPr>
      <w:r w:rsidRPr="00D807A7">
        <w:rPr>
          <w:sz w:val="22"/>
          <w:szCs w:val="22"/>
        </w:rPr>
        <w:t xml:space="preserve">The outstanding Advances to Weaker Sections by Banks was </w:t>
      </w:r>
      <w:r w:rsidRPr="00D807A7">
        <w:rPr>
          <w:rFonts w:ascii="Rupee Foradian" w:hAnsi="Rupee Foradian"/>
          <w:b/>
          <w:sz w:val="22"/>
          <w:szCs w:val="22"/>
        </w:rPr>
        <w:t>`</w:t>
      </w:r>
      <w:r w:rsidR="000061BB" w:rsidRPr="00D807A7">
        <w:rPr>
          <w:rFonts w:ascii="Rupee Foradian" w:hAnsi="Rupee Foradian"/>
          <w:b/>
          <w:sz w:val="22"/>
          <w:szCs w:val="22"/>
        </w:rPr>
        <w:t xml:space="preserve"> </w:t>
      </w:r>
      <w:r w:rsidR="001A6A4E">
        <w:rPr>
          <w:b/>
          <w:sz w:val="22"/>
          <w:szCs w:val="22"/>
        </w:rPr>
        <w:t>5</w:t>
      </w:r>
      <w:r w:rsidR="00E718A8">
        <w:rPr>
          <w:b/>
          <w:sz w:val="22"/>
          <w:szCs w:val="22"/>
        </w:rPr>
        <w:t>1310</w:t>
      </w:r>
      <w:r w:rsidRPr="00D807A7">
        <w:rPr>
          <w:b/>
          <w:sz w:val="22"/>
          <w:szCs w:val="22"/>
        </w:rPr>
        <w:t xml:space="preserve"> </w:t>
      </w:r>
      <w:proofErr w:type="spellStart"/>
      <w:r w:rsidRPr="00D807A7">
        <w:rPr>
          <w:b/>
          <w:bCs/>
          <w:sz w:val="22"/>
          <w:szCs w:val="22"/>
        </w:rPr>
        <w:t>Crore</w:t>
      </w:r>
      <w:proofErr w:type="spellEnd"/>
      <w:r w:rsidRPr="00D807A7">
        <w:rPr>
          <w:sz w:val="22"/>
          <w:szCs w:val="22"/>
        </w:rPr>
        <w:t xml:space="preserve"> constituting</w:t>
      </w:r>
      <w:r w:rsidRPr="00D807A7">
        <w:rPr>
          <w:b/>
          <w:sz w:val="22"/>
          <w:szCs w:val="22"/>
        </w:rPr>
        <w:t xml:space="preserve"> </w:t>
      </w:r>
      <w:r w:rsidR="00E718A8">
        <w:rPr>
          <w:b/>
          <w:sz w:val="22"/>
          <w:szCs w:val="22"/>
        </w:rPr>
        <w:t>13.79</w:t>
      </w:r>
      <w:r w:rsidRPr="00D807A7">
        <w:rPr>
          <w:b/>
          <w:sz w:val="22"/>
          <w:szCs w:val="22"/>
        </w:rPr>
        <w:t xml:space="preserve">% </w:t>
      </w:r>
      <w:r w:rsidR="00687CC7" w:rsidRPr="00D807A7">
        <w:rPr>
          <w:sz w:val="22"/>
          <w:szCs w:val="22"/>
        </w:rPr>
        <w:t xml:space="preserve">of the total Advances with an increase of </w:t>
      </w:r>
      <w:r w:rsidR="00687CC7" w:rsidRPr="00D807A7">
        <w:rPr>
          <w:rFonts w:ascii="Rupee Foradian" w:hAnsi="Rupee Foradian"/>
          <w:b/>
          <w:sz w:val="22"/>
          <w:szCs w:val="22"/>
        </w:rPr>
        <w:t>`</w:t>
      </w:r>
      <w:r w:rsidR="000061BB" w:rsidRPr="00D807A7">
        <w:rPr>
          <w:rFonts w:ascii="Rupee Foradian" w:hAnsi="Rupee Foradian"/>
          <w:b/>
          <w:sz w:val="22"/>
          <w:szCs w:val="22"/>
        </w:rPr>
        <w:t xml:space="preserve"> </w:t>
      </w:r>
      <w:r w:rsidR="009657AC" w:rsidRPr="00D807A7">
        <w:rPr>
          <w:b/>
          <w:sz w:val="22"/>
          <w:szCs w:val="22"/>
        </w:rPr>
        <w:t>1</w:t>
      </w:r>
      <w:r w:rsidR="001A6A4E">
        <w:rPr>
          <w:b/>
          <w:sz w:val="22"/>
          <w:szCs w:val="22"/>
        </w:rPr>
        <w:t>15</w:t>
      </w:r>
      <w:r w:rsidR="00E718A8">
        <w:rPr>
          <w:b/>
          <w:sz w:val="22"/>
          <w:szCs w:val="22"/>
        </w:rPr>
        <w:t>65</w:t>
      </w:r>
      <w:r w:rsidR="00687CC7" w:rsidRPr="00D807A7">
        <w:rPr>
          <w:sz w:val="22"/>
          <w:szCs w:val="22"/>
        </w:rPr>
        <w:t xml:space="preserve"> </w:t>
      </w:r>
      <w:proofErr w:type="spellStart"/>
      <w:r w:rsidR="00687CC7" w:rsidRPr="00D807A7">
        <w:rPr>
          <w:sz w:val="22"/>
          <w:szCs w:val="22"/>
        </w:rPr>
        <w:t>crore</w:t>
      </w:r>
      <w:proofErr w:type="spellEnd"/>
      <w:r w:rsidR="00687CC7" w:rsidRPr="00D807A7">
        <w:rPr>
          <w:sz w:val="22"/>
          <w:szCs w:val="22"/>
        </w:rPr>
        <w:t xml:space="preserve"> over the corresponding </w:t>
      </w:r>
      <w:r w:rsidR="00EB5F1C" w:rsidRPr="00D807A7">
        <w:rPr>
          <w:sz w:val="22"/>
          <w:szCs w:val="22"/>
        </w:rPr>
        <w:t xml:space="preserve">previous </w:t>
      </w:r>
      <w:r w:rsidR="00687CC7" w:rsidRPr="00D807A7">
        <w:rPr>
          <w:sz w:val="22"/>
          <w:szCs w:val="22"/>
        </w:rPr>
        <w:t>year level.</w:t>
      </w:r>
      <w:r w:rsidRPr="00D807A7">
        <w:rPr>
          <w:sz w:val="22"/>
          <w:szCs w:val="22"/>
        </w:rPr>
        <w:t xml:space="preserve"> The outstanding advances to Small &amp; Marginal farmers was to the tune of </w:t>
      </w:r>
      <w:r w:rsidRPr="00D807A7">
        <w:rPr>
          <w:rFonts w:ascii="Rupee Foradian" w:hAnsi="Rupee Foradian"/>
          <w:b/>
          <w:sz w:val="22"/>
          <w:szCs w:val="22"/>
        </w:rPr>
        <w:t>`</w:t>
      </w:r>
      <w:r w:rsidR="000061BB" w:rsidRPr="00D807A7">
        <w:rPr>
          <w:rFonts w:ascii="Rupee Foradian" w:hAnsi="Rupee Foradian"/>
          <w:b/>
          <w:sz w:val="22"/>
          <w:szCs w:val="22"/>
        </w:rPr>
        <w:t xml:space="preserve"> </w:t>
      </w:r>
      <w:r w:rsidR="0002485D" w:rsidRPr="00D807A7">
        <w:rPr>
          <w:b/>
          <w:sz w:val="22"/>
          <w:szCs w:val="22"/>
        </w:rPr>
        <w:t>3</w:t>
      </w:r>
      <w:r w:rsidR="00E718A8">
        <w:rPr>
          <w:b/>
          <w:sz w:val="22"/>
          <w:szCs w:val="22"/>
        </w:rPr>
        <w:t>4903</w:t>
      </w:r>
      <w:r w:rsidRPr="00D807A7">
        <w:rPr>
          <w:b/>
          <w:bCs/>
          <w:sz w:val="22"/>
          <w:szCs w:val="22"/>
        </w:rPr>
        <w:t xml:space="preserve"> </w:t>
      </w:r>
      <w:proofErr w:type="spellStart"/>
      <w:r w:rsidRPr="00D807A7">
        <w:rPr>
          <w:b/>
          <w:bCs/>
          <w:sz w:val="22"/>
          <w:szCs w:val="22"/>
        </w:rPr>
        <w:t>Crore</w:t>
      </w:r>
      <w:proofErr w:type="spellEnd"/>
      <w:r w:rsidRPr="00D807A7">
        <w:rPr>
          <w:sz w:val="22"/>
          <w:szCs w:val="22"/>
        </w:rPr>
        <w:t xml:space="preserve"> covering about </w:t>
      </w:r>
      <w:r w:rsidR="00E718A8">
        <w:rPr>
          <w:b/>
          <w:sz w:val="22"/>
          <w:szCs w:val="22"/>
        </w:rPr>
        <w:t>45.05</w:t>
      </w:r>
      <w:r w:rsidR="005D2664" w:rsidRPr="00D807A7">
        <w:rPr>
          <w:b/>
          <w:sz w:val="22"/>
          <w:szCs w:val="22"/>
        </w:rPr>
        <w:t xml:space="preserve"> </w:t>
      </w:r>
      <w:proofErr w:type="spellStart"/>
      <w:r w:rsidRPr="00D807A7">
        <w:rPr>
          <w:b/>
          <w:bCs/>
          <w:sz w:val="22"/>
          <w:szCs w:val="22"/>
        </w:rPr>
        <w:t>lakh</w:t>
      </w:r>
      <w:proofErr w:type="spellEnd"/>
      <w:r w:rsidRPr="00D807A7">
        <w:rPr>
          <w:sz w:val="22"/>
          <w:szCs w:val="22"/>
        </w:rPr>
        <w:t xml:space="preserve"> accounts, constituting </w:t>
      </w:r>
      <w:r w:rsidR="00E718A8">
        <w:rPr>
          <w:b/>
          <w:bCs/>
          <w:sz w:val="22"/>
          <w:szCs w:val="22"/>
        </w:rPr>
        <w:t>49.06</w:t>
      </w:r>
      <w:r w:rsidR="001F1604" w:rsidRPr="00D807A7">
        <w:rPr>
          <w:b/>
          <w:bCs/>
          <w:sz w:val="22"/>
          <w:szCs w:val="22"/>
        </w:rPr>
        <w:t>%</w:t>
      </w:r>
      <w:r w:rsidRPr="00D807A7">
        <w:rPr>
          <w:b/>
          <w:bCs/>
          <w:sz w:val="22"/>
          <w:szCs w:val="22"/>
        </w:rPr>
        <w:t xml:space="preserve"> </w:t>
      </w:r>
      <w:r w:rsidRPr="00D807A7">
        <w:rPr>
          <w:sz w:val="22"/>
          <w:szCs w:val="22"/>
        </w:rPr>
        <w:t xml:space="preserve">of the total </w:t>
      </w:r>
      <w:r w:rsidR="00600C3B">
        <w:rPr>
          <w:sz w:val="22"/>
          <w:szCs w:val="22"/>
        </w:rPr>
        <w:t xml:space="preserve"> </w:t>
      </w:r>
      <w:r w:rsidRPr="00D807A7">
        <w:rPr>
          <w:sz w:val="22"/>
          <w:szCs w:val="22"/>
        </w:rPr>
        <w:t>Agriculture</w:t>
      </w:r>
      <w:r w:rsidR="00600C3B">
        <w:rPr>
          <w:sz w:val="22"/>
          <w:szCs w:val="22"/>
        </w:rPr>
        <w:t xml:space="preserve"> </w:t>
      </w:r>
      <w:r w:rsidR="00052D2A">
        <w:rPr>
          <w:sz w:val="22"/>
          <w:szCs w:val="22"/>
        </w:rPr>
        <w:t xml:space="preserve">credit </w:t>
      </w:r>
      <w:r w:rsidR="00600C3B">
        <w:rPr>
          <w:sz w:val="22"/>
          <w:szCs w:val="22"/>
        </w:rPr>
        <w:t xml:space="preserve">and </w:t>
      </w:r>
      <w:r w:rsidR="00600C3B" w:rsidRPr="00600C3B">
        <w:rPr>
          <w:b/>
          <w:bCs/>
          <w:sz w:val="22"/>
          <w:szCs w:val="22"/>
        </w:rPr>
        <w:t>60.</w:t>
      </w:r>
      <w:r w:rsidR="00E718A8">
        <w:rPr>
          <w:b/>
          <w:bCs/>
          <w:sz w:val="22"/>
          <w:szCs w:val="22"/>
        </w:rPr>
        <w:t>00</w:t>
      </w:r>
      <w:r w:rsidR="00600C3B" w:rsidRPr="00600C3B">
        <w:rPr>
          <w:b/>
          <w:bCs/>
          <w:sz w:val="22"/>
          <w:szCs w:val="22"/>
        </w:rPr>
        <w:t>%</w:t>
      </w:r>
      <w:r w:rsidR="00600C3B">
        <w:rPr>
          <w:sz w:val="22"/>
          <w:szCs w:val="22"/>
        </w:rPr>
        <w:t xml:space="preserve"> </w:t>
      </w:r>
      <w:r w:rsidR="00052D2A">
        <w:rPr>
          <w:sz w:val="22"/>
          <w:szCs w:val="22"/>
        </w:rPr>
        <w:t>of</w:t>
      </w:r>
      <w:r w:rsidR="00600C3B">
        <w:rPr>
          <w:sz w:val="22"/>
          <w:szCs w:val="22"/>
        </w:rPr>
        <w:t xml:space="preserve"> direct agriculture</w:t>
      </w:r>
      <w:r w:rsidR="00052D2A">
        <w:rPr>
          <w:sz w:val="22"/>
          <w:szCs w:val="22"/>
        </w:rPr>
        <w:t xml:space="preserve"> credit</w:t>
      </w:r>
      <w:r w:rsidRPr="00D807A7">
        <w:rPr>
          <w:sz w:val="22"/>
          <w:szCs w:val="22"/>
        </w:rPr>
        <w:t>. The outstanding advances to SCs/STs were</w:t>
      </w:r>
      <w:r w:rsidRPr="00D807A7">
        <w:rPr>
          <w:b/>
          <w:sz w:val="22"/>
          <w:szCs w:val="22"/>
        </w:rPr>
        <w:t xml:space="preserve"> </w:t>
      </w:r>
      <w:r w:rsidRPr="00D807A7">
        <w:rPr>
          <w:rFonts w:ascii="Rupee Foradian" w:hAnsi="Rupee Foradian"/>
          <w:b/>
          <w:sz w:val="22"/>
          <w:szCs w:val="22"/>
        </w:rPr>
        <w:t>`</w:t>
      </w:r>
      <w:r w:rsidR="001F1604" w:rsidRPr="00D807A7">
        <w:rPr>
          <w:rFonts w:ascii="Rupee Foradian" w:hAnsi="Rupee Foradian"/>
          <w:b/>
          <w:sz w:val="22"/>
          <w:szCs w:val="22"/>
        </w:rPr>
        <w:t xml:space="preserve"> </w:t>
      </w:r>
      <w:r w:rsidR="0002485D" w:rsidRPr="00D807A7">
        <w:rPr>
          <w:b/>
          <w:sz w:val="22"/>
          <w:szCs w:val="22"/>
        </w:rPr>
        <w:t>9</w:t>
      </w:r>
      <w:r w:rsidR="00E718A8">
        <w:rPr>
          <w:b/>
          <w:sz w:val="22"/>
          <w:szCs w:val="22"/>
        </w:rPr>
        <w:t>611</w:t>
      </w:r>
      <w:r w:rsidRPr="00D807A7">
        <w:rPr>
          <w:b/>
          <w:sz w:val="22"/>
          <w:szCs w:val="22"/>
        </w:rPr>
        <w:t xml:space="preserve"> </w:t>
      </w:r>
      <w:proofErr w:type="spellStart"/>
      <w:r w:rsidRPr="00D807A7">
        <w:rPr>
          <w:b/>
          <w:bCs/>
          <w:sz w:val="22"/>
          <w:szCs w:val="22"/>
        </w:rPr>
        <w:t>Crore</w:t>
      </w:r>
      <w:proofErr w:type="spellEnd"/>
      <w:r w:rsidRPr="00D807A7">
        <w:rPr>
          <w:sz w:val="22"/>
          <w:szCs w:val="22"/>
        </w:rPr>
        <w:t xml:space="preserve"> constituting </w:t>
      </w:r>
      <w:r w:rsidR="00D26DC5" w:rsidRPr="00D807A7">
        <w:rPr>
          <w:b/>
          <w:bCs/>
          <w:sz w:val="22"/>
          <w:szCs w:val="22"/>
        </w:rPr>
        <w:t>2.</w:t>
      </w:r>
      <w:r w:rsidR="001A6A4E">
        <w:rPr>
          <w:b/>
          <w:bCs/>
          <w:sz w:val="22"/>
          <w:szCs w:val="22"/>
        </w:rPr>
        <w:t>5</w:t>
      </w:r>
      <w:r w:rsidR="00E718A8">
        <w:rPr>
          <w:b/>
          <w:bCs/>
          <w:sz w:val="22"/>
          <w:szCs w:val="22"/>
        </w:rPr>
        <w:t>8</w:t>
      </w:r>
      <w:r w:rsidRPr="00D807A7">
        <w:rPr>
          <w:b/>
          <w:bCs/>
          <w:sz w:val="22"/>
          <w:szCs w:val="22"/>
        </w:rPr>
        <w:t>%</w:t>
      </w:r>
      <w:r w:rsidRPr="00D807A7">
        <w:rPr>
          <w:sz w:val="22"/>
          <w:szCs w:val="22"/>
        </w:rPr>
        <w:t xml:space="preserve"> of the total advances</w:t>
      </w:r>
      <w:r w:rsidR="00687CC7" w:rsidRPr="00D807A7">
        <w:rPr>
          <w:sz w:val="22"/>
          <w:szCs w:val="22"/>
        </w:rPr>
        <w:t xml:space="preserve">. </w:t>
      </w:r>
      <w:r w:rsidRPr="00D807A7">
        <w:rPr>
          <w:sz w:val="22"/>
          <w:szCs w:val="22"/>
        </w:rPr>
        <w:t xml:space="preserve"> </w:t>
      </w:r>
    </w:p>
    <w:p w:rsidR="00DE3162" w:rsidRPr="00DE3162" w:rsidRDefault="00DE3162" w:rsidP="00B13CDD">
      <w:pPr>
        <w:spacing w:line="360" w:lineRule="auto"/>
        <w:jc w:val="both"/>
        <w:rPr>
          <w:sz w:val="8"/>
          <w:szCs w:val="8"/>
        </w:rPr>
      </w:pPr>
    </w:p>
    <w:p w:rsidR="00B13CDD" w:rsidRPr="00D807A7" w:rsidRDefault="00B13CDD" w:rsidP="00B13CDD">
      <w:pPr>
        <w:spacing w:line="360" w:lineRule="auto"/>
        <w:jc w:val="both"/>
        <w:rPr>
          <w:sz w:val="22"/>
          <w:szCs w:val="22"/>
        </w:rPr>
      </w:pPr>
      <w:r w:rsidRPr="00D807A7">
        <w:rPr>
          <w:sz w:val="22"/>
          <w:szCs w:val="22"/>
        </w:rPr>
        <w:t xml:space="preserve">The position of Priority Sector and Weaker Section Advances as at </w:t>
      </w:r>
      <w:r w:rsidR="00E718A8">
        <w:rPr>
          <w:sz w:val="22"/>
          <w:szCs w:val="22"/>
        </w:rPr>
        <w:t xml:space="preserve">Dec </w:t>
      </w:r>
      <w:r w:rsidR="009657AC" w:rsidRPr="00D807A7">
        <w:rPr>
          <w:sz w:val="22"/>
          <w:szCs w:val="22"/>
        </w:rPr>
        <w:t>2013</w:t>
      </w:r>
      <w:r w:rsidRPr="00D807A7">
        <w:rPr>
          <w:sz w:val="22"/>
          <w:szCs w:val="22"/>
        </w:rPr>
        <w:t xml:space="preserve"> is presented in </w:t>
      </w:r>
      <w:r w:rsidRPr="00D807A7">
        <w:rPr>
          <w:b/>
          <w:bCs/>
          <w:sz w:val="22"/>
          <w:szCs w:val="22"/>
        </w:rPr>
        <w:t xml:space="preserve">Annexure II </w:t>
      </w:r>
      <w:proofErr w:type="gramStart"/>
      <w:r w:rsidRPr="00D807A7">
        <w:rPr>
          <w:b/>
          <w:bCs/>
          <w:sz w:val="22"/>
          <w:szCs w:val="22"/>
        </w:rPr>
        <w:t>A</w:t>
      </w:r>
      <w:proofErr w:type="gramEnd"/>
      <w:r w:rsidRPr="00D807A7">
        <w:rPr>
          <w:b/>
          <w:bCs/>
          <w:sz w:val="22"/>
          <w:szCs w:val="22"/>
        </w:rPr>
        <w:t xml:space="preserve"> and B</w:t>
      </w:r>
      <w:r w:rsidRPr="00D807A7">
        <w:rPr>
          <w:sz w:val="22"/>
          <w:szCs w:val="22"/>
        </w:rPr>
        <w:t xml:space="preserve"> respectively.</w:t>
      </w:r>
    </w:p>
    <w:p w:rsidR="00CD0D96" w:rsidRPr="00DE3162" w:rsidRDefault="00CD0D96" w:rsidP="000B01FF">
      <w:pPr>
        <w:spacing w:line="360" w:lineRule="auto"/>
        <w:jc w:val="both"/>
        <w:rPr>
          <w:b/>
          <w:bCs/>
          <w:sz w:val="8"/>
          <w:szCs w:val="8"/>
        </w:rPr>
      </w:pPr>
    </w:p>
    <w:p w:rsidR="005A7E86" w:rsidRDefault="005A7E86" w:rsidP="000B01FF">
      <w:pPr>
        <w:spacing w:line="360" w:lineRule="auto"/>
        <w:jc w:val="both"/>
        <w:rPr>
          <w:b/>
          <w:bCs/>
          <w:sz w:val="22"/>
          <w:szCs w:val="22"/>
        </w:rPr>
      </w:pPr>
    </w:p>
    <w:p w:rsidR="005A7E86" w:rsidRDefault="005A7E86" w:rsidP="000B01FF">
      <w:pPr>
        <w:spacing w:line="360" w:lineRule="auto"/>
        <w:jc w:val="both"/>
        <w:rPr>
          <w:b/>
          <w:bCs/>
          <w:sz w:val="22"/>
          <w:szCs w:val="22"/>
        </w:rPr>
      </w:pPr>
    </w:p>
    <w:p w:rsidR="005C55E7" w:rsidRPr="00D807A7" w:rsidRDefault="00B13CDD" w:rsidP="000B01FF">
      <w:pPr>
        <w:spacing w:line="360" w:lineRule="auto"/>
        <w:jc w:val="both"/>
        <w:rPr>
          <w:b/>
          <w:bCs/>
          <w:sz w:val="22"/>
          <w:szCs w:val="22"/>
        </w:rPr>
      </w:pPr>
      <w:r w:rsidRPr="00D807A7">
        <w:rPr>
          <w:b/>
          <w:bCs/>
          <w:sz w:val="22"/>
          <w:szCs w:val="22"/>
        </w:rPr>
        <w:t>HOUSING LOANS AND REVERSE MORTGAGE LOAN SCHEME:</w:t>
      </w:r>
    </w:p>
    <w:p w:rsidR="003D0A18" w:rsidRPr="00DE3162" w:rsidRDefault="003D0A18" w:rsidP="000B01FF">
      <w:pPr>
        <w:spacing w:line="360" w:lineRule="auto"/>
        <w:jc w:val="both"/>
        <w:rPr>
          <w:b/>
          <w:bCs/>
          <w:sz w:val="8"/>
          <w:szCs w:val="8"/>
        </w:rPr>
      </w:pPr>
    </w:p>
    <w:p w:rsidR="00B13CDD" w:rsidRPr="00D807A7" w:rsidRDefault="00B13CDD" w:rsidP="000B01FF">
      <w:pPr>
        <w:spacing w:line="360" w:lineRule="auto"/>
        <w:jc w:val="both"/>
        <w:rPr>
          <w:sz w:val="22"/>
          <w:szCs w:val="22"/>
        </w:rPr>
      </w:pPr>
      <w:r w:rsidRPr="00D807A7">
        <w:rPr>
          <w:sz w:val="22"/>
          <w:szCs w:val="22"/>
        </w:rPr>
        <w:t xml:space="preserve">The Banks have been financing construction of houses under different schemes to encourage housing sector and to increase the availability of residential houses to the needy people. The outstanding level of advances under housing as at </w:t>
      </w:r>
      <w:r w:rsidR="00E718A8">
        <w:rPr>
          <w:sz w:val="22"/>
          <w:szCs w:val="22"/>
        </w:rPr>
        <w:t>Dec</w:t>
      </w:r>
      <w:r w:rsidR="00F77798" w:rsidRPr="00D807A7">
        <w:rPr>
          <w:sz w:val="22"/>
          <w:szCs w:val="22"/>
        </w:rPr>
        <w:t xml:space="preserve"> 2013</w:t>
      </w:r>
      <w:r w:rsidRPr="00D807A7">
        <w:rPr>
          <w:sz w:val="22"/>
          <w:szCs w:val="22"/>
        </w:rPr>
        <w:t xml:space="preserve"> stood at </w:t>
      </w:r>
      <w:r w:rsidRPr="00D807A7">
        <w:rPr>
          <w:rFonts w:ascii="Rupee Foradian" w:hAnsi="Rupee Foradian"/>
          <w:b/>
          <w:sz w:val="22"/>
          <w:szCs w:val="22"/>
        </w:rPr>
        <w:t>`</w:t>
      </w:r>
      <w:r w:rsidR="000061BB" w:rsidRPr="00D807A7">
        <w:rPr>
          <w:rFonts w:ascii="Rupee Foradian" w:hAnsi="Rupee Foradian"/>
          <w:b/>
          <w:sz w:val="22"/>
          <w:szCs w:val="22"/>
        </w:rPr>
        <w:t xml:space="preserve"> </w:t>
      </w:r>
      <w:r w:rsidR="00E718A8">
        <w:rPr>
          <w:b/>
          <w:sz w:val="22"/>
          <w:szCs w:val="22"/>
        </w:rPr>
        <w:t>30912</w:t>
      </w:r>
      <w:r w:rsidR="005D2664" w:rsidRPr="00D807A7">
        <w:rPr>
          <w:b/>
          <w:sz w:val="22"/>
          <w:szCs w:val="22"/>
        </w:rPr>
        <w:t xml:space="preserve"> </w:t>
      </w:r>
      <w:proofErr w:type="spellStart"/>
      <w:r w:rsidRPr="00D807A7">
        <w:rPr>
          <w:sz w:val="22"/>
          <w:szCs w:val="22"/>
        </w:rPr>
        <w:t>crore</w:t>
      </w:r>
      <w:proofErr w:type="spellEnd"/>
      <w:r w:rsidRPr="00D807A7">
        <w:rPr>
          <w:sz w:val="22"/>
          <w:szCs w:val="22"/>
        </w:rPr>
        <w:t xml:space="preserve"> </w:t>
      </w:r>
      <w:r w:rsidR="00B51419" w:rsidRPr="00D807A7">
        <w:rPr>
          <w:sz w:val="22"/>
          <w:szCs w:val="22"/>
        </w:rPr>
        <w:t xml:space="preserve">covering </w:t>
      </w:r>
      <w:r w:rsidR="0002485D" w:rsidRPr="00D807A7">
        <w:rPr>
          <w:b/>
          <w:bCs/>
          <w:sz w:val="22"/>
          <w:szCs w:val="22"/>
        </w:rPr>
        <w:t>4</w:t>
      </w:r>
      <w:r w:rsidR="00E718A8">
        <w:rPr>
          <w:b/>
          <w:bCs/>
          <w:sz w:val="22"/>
          <w:szCs w:val="22"/>
        </w:rPr>
        <w:t>40826</w:t>
      </w:r>
      <w:r w:rsidR="006512BE" w:rsidRPr="00D807A7">
        <w:rPr>
          <w:b/>
          <w:bCs/>
          <w:sz w:val="22"/>
          <w:szCs w:val="22"/>
        </w:rPr>
        <w:t xml:space="preserve"> </w:t>
      </w:r>
      <w:r w:rsidRPr="00D807A7">
        <w:rPr>
          <w:sz w:val="22"/>
          <w:szCs w:val="22"/>
        </w:rPr>
        <w:t>accounts.</w:t>
      </w:r>
      <w:r w:rsidR="005C770E" w:rsidRPr="00D807A7">
        <w:rPr>
          <w:sz w:val="22"/>
          <w:szCs w:val="22"/>
        </w:rPr>
        <w:t xml:space="preserve"> </w:t>
      </w:r>
      <w:r w:rsidR="00F807B4" w:rsidRPr="00D807A7">
        <w:rPr>
          <w:sz w:val="22"/>
          <w:szCs w:val="22"/>
        </w:rPr>
        <w:t xml:space="preserve">During </w:t>
      </w:r>
      <w:r w:rsidR="00E718A8">
        <w:rPr>
          <w:sz w:val="22"/>
          <w:szCs w:val="22"/>
        </w:rPr>
        <w:t>quarter</w:t>
      </w:r>
      <w:r w:rsidR="001A21B9" w:rsidRPr="00D807A7">
        <w:rPr>
          <w:sz w:val="22"/>
          <w:szCs w:val="22"/>
        </w:rPr>
        <w:t xml:space="preserve"> </w:t>
      </w:r>
      <w:r w:rsidR="009E7F3A" w:rsidRPr="00D807A7">
        <w:rPr>
          <w:sz w:val="22"/>
          <w:szCs w:val="22"/>
        </w:rPr>
        <w:t>end</w:t>
      </w:r>
      <w:r w:rsidR="001A21B9" w:rsidRPr="00D807A7">
        <w:rPr>
          <w:sz w:val="22"/>
          <w:szCs w:val="22"/>
        </w:rPr>
        <w:t xml:space="preserve">ed </w:t>
      </w:r>
      <w:r w:rsidR="00E718A8">
        <w:rPr>
          <w:sz w:val="22"/>
          <w:szCs w:val="22"/>
        </w:rPr>
        <w:t>Dec</w:t>
      </w:r>
      <w:r w:rsidR="00F77798" w:rsidRPr="00D807A7">
        <w:rPr>
          <w:sz w:val="22"/>
          <w:szCs w:val="22"/>
        </w:rPr>
        <w:t xml:space="preserve"> 2013</w:t>
      </w:r>
      <w:r w:rsidR="005C770E" w:rsidRPr="00D807A7">
        <w:rPr>
          <w:sz w:val="22"/>
          <w:szCs w:val="22"/>
        </w:rPr>
        <w:t xml:space="preserve">, the Banks have </w:t>
      </w:r>
      <w:proofErr w:type="gramStart"/>
      <w:r w:rsidR="005C770E" w:rsidRPr="00D807A7">
        <w:rPr>
          <w:sz w:val="22"/>
          <w:szCs w:val="22"/>
        </w:rPr>
        <w:t>disbursed</w:t>
      </w:r>
      <w:r w:rsidR="00C300A3" w:rsidRPr="00D807A7">
        <w:rPr>
          <w:sz w:val="22"/>
          <w:szCs w:val="22"/>
        </w:rPr>
        <w:t xml:space="preserve"> </w:t>
      </w:r>
      <w:r w:rsidR="001257EA">
        <w:rPr>
          <w:sz w:val="22"/>
          <w:szCs w:val="22"/>
        </w:rPr>
        <w:t xml:space="preserve"> </w:t>
      </w:r>
      <w:r w:rsidR="005C770E" w:rsidRPr="00D807A7">
        <w:rPr>
          <w:rFonts w:ascii="Rupee Foradian" w:hAnsi="Rupee Foradian"/>
          <w:b/>
          <w:sz w:val="22"/>
          <w:szCs w:val="22"/>
        </w:rPr>
        <w:t>`</w:t>
      </w:r>
      <w:proofErr w:type="gramEnd"/>
      <w:r w:rsidR="001F1604" w:rsidRPr="00D807A7">
        <w:rPr>
          <w:rFonts w:ascii="Rupee Foradian" w:hAnsi="Rupee Foradian"/>
          <w:b/>
          <w:sz w:val="22"/>
          <w:szCs w:val="22"/>
        </w:rPr>
        <w:t xml:space="preserve"> </w:t>
      </w:r>
      <w:r w:rsidR="00E718A8">
        <w:rPr>
          <w:b/>
          <w:sz w:val="22"/>
          <w:szCs w:val="22"/>
        </w:rPr>
        <w:t>3650</w:t>
      </w:r>
      <w:r w:rsidR="005C770E" w:rsidRPr="00D807A7">
        <w:rPr>
          <w:sz w:val="22"/>
          <w:szCs w:val="22"/>
        </w:rPr>
        <w:t xml:space="preserve"> </w:t>
      </w:r>
      <w:proofErr w:type="spellStart"/>
      <w:r w:rsidR="005C770E" w:rsidRPr="00D807A7">
        <w:rPr>
          <w:sz w:val="22"/>
          <w:szCs w:val="22"/>
        </w:rPr>
        <w:t>crore</w:t>
      </w:r>
      <w:proofErr w:type="spellEnd"/>
      <w:r w:rsidR="005C770E" w:rsidRPr="00D807A7">
        <w:rPr>
          <w:sz w:val="22"/>
          <w:szCs w:val="22"/>
        </w:rPr>
        <w:t xml:space="preserve"> </w:t>
      </w:r>
      <w:r w:rsidR="00DA7CFE" w:rsidRPr="00D807A7">
        <w:rPr>
          <w:sz w:val="22"/>
          <w:szCs w:val="22"/>
        </w:rPr>
        <w:t xml:space="preserve">involving </w:t>
      </w:r>
      <w:r w:rsidR="00E718A8">
        <w:rPr>
          <w:b/>
          <w:sz w:val="22"/>
          <w:szCs w:val="22"/>
        </w:rPr>
        <w:t>61184</w:t>
      </w:r>
      <w:r w:rsidR="006512BE" w:rsidRPr="00D807A7">
        <w:rPr>
          <w:b/>
          <w:sz w:val="22"/>
          <w:szCs w:val="22"/>
        </w:rPr>
        <w:t xml:space="preserve"> </w:t>
      </w:r>
      <w:r w:rsidR="00442BBA" w:rsidRPr="00D807A7">
        <w:rPr>
          <w:bCs/>
          <w:sz w:val="22"/>
          <w:szCs w:val="22"/>
        </w:rPr>
        <w:t>a</w:t>
      </w:r>
      <w:r w:rsidR="00DA7CFE" w:rsidRPr="00D807A7">
        <w:rPr>
          <w:sz w:val="22"/>
          <w:szCs w:val="22"/>
        </w:rPr>
        <w:t>ccounts</w:t>
      </w:r>
      <w:r w:rsidR="00280C43" w:rsidRPr="00D807A7">
        <w:rPr>
          <w:sz w:val="22"/>
          <w:szCs w:val="22"/>
        </w:rPr>
        <w:t>.</w:t>
      </w:r>
    </w:p>
    <w:p w:rsidR="00A845CA" w:rsidRPr="00DE3162" w:rsidRDefault="00A845CA" w:rsidP="00B13CDD">
      <w:pPr>
        <w:spacing w:line="360" w:lineRule="auto"/>
        <w:jc w:val="both"/>
        <w:rPr>
          <w:sz w:val="8"/>
          <w:szCs w:val="8"/>
        </w:rPr>
      </w:pPr>
    </w:p>
    <w:p w:rsidR="00523F03" w:rsidRDefault="00B13CDD" w:rsidP="00B13CDD">
      <w:pPr>
        <w:spacing w:line="360" w:lineRule="auto"/>
        <w:jc w:val="both"/>
        <w:rPr>
          <w:b/>
          <w:bCs/>
          <w:sz w:val="22"/>
          <w:szCs w:val="22"/>
        </w:rPr>
      </w:pPr>
      <w:r w:rsidRPr="00D807A7">
        <w:rPr>
          <w:sz w:val="22"/>
          <w:szCs w:val="22"/>
        </w:rPr>
        <w:t xml:space="preserve">Public Sector Banks have formulated Reverse Mortgage Loan Scheme for the benefit of the Senior Citizens. The Banks assisted </w:t>
      </w:r>
      <w:r w:rsidR="00E718A8">
        <w:rPr>
          <w:b/>
          <w:bCs/>
          <w:sz w:val="22"/>
          <w:szCs w:val="22"/>
        </w:rPr>
        <w:t>901</w:t>
      </w:r>
      <w:r w:rsidR="00A845CA" w:rsidRPr="00D807A7">
        <w:rPr>
          <w:sz w:val="22"/>
          <w:szCs w:val="22"/>
        </w:rPr>
        <w:t xml:space="preserve"> </w:t>
      </w:r>
      <w:r w:rsidRPr="00D807A7">
        <w:rPr>
          <w:sz w:val="22"/>
          <w:szCs w:val="22"/>
        </w:rPr>
        <w:t xml:space="preserve">persons with a loan amount of </w:t>
      </w:r>
      <w:r w:rsidRPr="00D807A7">
        <w:rPr>
          <w:rFonts w:ascii="Rupee Foradian" w:hAnsi="Rupee Foradian"/>
          <w:b/>
          <w:sz w:val="22"/>
          <w:szCs w:val="22"/>
        </w:rPr>
        <w:t>`</w:t>
      </w:r>
      <w:r w:rsidR="00AE01F0" w:rsidRPr="00D807A7">
        <w:rPr>
          <w:rFonts w:ascii="Rupee Foradian" w:hAnsi="Rupee Foradian"/>
          <w:b/>
          <w:sz w:val="22"/>
          <w:szCs w:val="22"/>
        </w:rPr>
        <w:t xml:space="preserve"> </w:t>
      </w:r>
      <w:r w:rsidR="00E718A8">
        <w:rPr>
          <w:rFonts w:ascii="Rupee Foradian" w:hAnsi="Rupee Foradian"/>
          <w:b/>
          <w:sz w:val="22"/>
          <w:szCs w:val="22"/>
        </w:rPr>
        <w:t>71</w:t>
      </w:r>
      <w:r w:rsidRPr="00D807A7">
        <w:rPr>
          <w:sz w:val="22"/>
          <w:szCs w:val="22"/>
        </w:rPr>
        <w:t xml:space="preserve"> </w:t>
      </w:r>
      <w:proofErr w:type="spellStart"/>
      <w:r w:rsidRPr="00D807A7">
        <w:rPr>
          <w:sz w:val="22"/>
          <w:szCs w:val="22"/>
        </w:rPr>
        <w:t>crore</w:t>
      </w:r>
      <w:proofErr w:type="spellEnd"/>
      <w:r w:rsidRPr="00D807A7">
        <w:rPr>
          <w:sz w:val="22"/>
          <w:szCs w:val="22"/>
        </w:rPr>
        <w:t xml:space="preserve"> as at </w:t>
      </w:r>
      <w:r w:rsidR="00E718A8">
        <w:rPr>
          <w:sz w:val="22"/>
          <w:szCs w:val="22"/>
        </w:rPr>
        <w:t>Dec</w:t>
      </w:r>
      <w:r w:rsidR="00F77798" w:rsidRPr="00D807A7">
        <w:rPr>
          <w:sz w:val="22"/>
          <w:szCs w:val="22"/>
        </w:rPr>
        <w:t xml:space="preserve"> 2013</w:t>
      </w:r>
      <w:r w:rsidRPr="00D807A7">
        <w:rPr>
          <w:sz w:val="22"/>
          <w:szCs w:val="22"/>
        </w:rPr>
        <w:t xml:space="preserve">. Bank-wise position of Housing Loans and Reverse Mortgage loans is given </w:t>
      </w:r>
      <w:proofErr w:type="gramStart"/>
      <w:r w:rsidRPr="00D807A7">
        <w:rPr>
          <w:sz w:val="22"/>
          <w:szCs w:val="22"/>
        </w:rPr>
        <w:t xml:space="preserve">in </w:t>
      </w:r>
      <w:r w:rsidR="00A845CA" w:rsidRPr="00D807A7">
        <w:rPr>
          <w:sz w:val="22"/>
          <w:szCs w:val="22"/>
        </w:rPr>
        <w:t xml:space="preserve"> </w:t>
      </w:r>
      <w:r w:rsidRPr="00D807A7">
        <w:rPr>
          <w:b/>
          <w:bCs/>
          <w:sz w:val="22"/>
          <w:szCs w:val="22"/>
        </w:rPr>
        <w:t>Annexure</w:t>
      </w:r>
      <w:proofErr w:type="gramEnd"/>
      <w:r w:rsidRPr="00D807A7">
        <w:rPr>
          <w:b/>
          <w:bCs/>
          <w:sz w:val="22"/>
          <w:szCs w:val="22"/>
        </w:rPr>
        <w:t xml:space="preserve"> II C. </w:t>
      </w:r>
    </w:p>
    <w:p w:rsidR="00587C67" w:rsidRPr="00587C67" w:rsidRDefault="00587C67" w:rsidP="00B13CDD">
      <w:pPr>
        <w:spacing w:line="360" w:lineRule="auto"/>
        <w:jc w:val="both"/>
        <w:rPr>
          <w:sz w:val="8"/>
          <w:szCs w:val="8"/>
        </w:rPr>
      </w:pPr>
    </w:p>
    <w:p w:rsidR="00634653" w:rsidRPr="00634653" w:rsidRDefault="00634653" w:rsidP="00B13CDD">
      <w:pPr>
        <w:spacing w:line="360" w:lineRule="auto"/>
        <w:jc w:val="both"/>
        <w:rPr>
          <w:sz w:val="22"/>
          <w:szCs w:val="22"/>
        </w:rPr>
      </w:pPr>
      <w:r w:rsidRPr="00634653">
        <w:rPr>
          <w:sz w:val="22"/>
          <w:szCs w:val="22"/>
        </w:rPr>
        <w:t>Under</w:t>
      </w:r>
      <w:r>
        <w:rPr>
          <w:sz w:val="22"/>
          <w:szCs w:val="22"/>
        </w:rPr>
        <w:t xml:space="preserve"> Golden Jubilee Rural Housing Scheme</w:t>
      </w:r>
      <w:r w:rsidR="0083378B">
        <w:rPr>
          <w:sz w:val="22"/>
          <w:szCs w:val="22"/>
        </w:rPr>
        <w:t xml:space="preserve"> (GJRHS)</w:t>
      </w:r>
      <w:r>
        <w:rPr>
          <w:sz w:val="22"/>
          <w:szCs w:val="22"/>
        </w:rPr>
        <w:t xml:space="preserve">, Banks have sanctioned </w:t>
      </w:r>
      <w:r w:rsidR="002D0DA7">
        <w:rPr>
          <w:sz w:val="22"/>
          <w:szCs w:val="22"/>
        </w:rPr>
        <w:t>3693</w:t>
      </w:r>
      <w:r>
        <w:rPr>
          <w:sz w:val="22"/>
          <w:szCs w:val="22"/>
        </w:rPr>
        <w:t xml:space="preserve"> loans with credit limit of </w:t>
      </w:r>
      <w:r w:rsidRPr="00D807A7">
        <w:rPr>
          <w:rFonts w:ascii="Rupee Foradian" w:hAnsi="Rupee Foradian"/>
          <w:b/>
          <w:sz w:val="22"/>
          <w:szCs w:val="22"/>
        </w:rPr>
        <w:t>`</w:t>
      </w:r>
      <w:r>
        <w:rPr>
          <w:rFonts w:ascii="Rupee Foradian" w:hAnsi="Rupee Foradian"/>
          <w:b/>
          <w:sz w:val="22"/>
          <w:szCs w:val="22"/>
        </w:rPr>
        <w:t xml:space="preserve"> </w:t>
      </w:r>
      <w:r w:rsidR="002D0DA7">
        <w:rPr>
          <w:bCs/>
          <w:sz w:val="22"/>
          <w:szCs w:val="22"/>
        </w:rPr>
        <w:t xml:space="preserve">157.85 </w:t>
      </w:r>
      <w:proofErr w:type="spellStart"/>
      <w:r w:rsidRPr="00634653">
        <w:rPr>
          <w:bCs/>
          <w:sz w:val="22"/>
          <w:szCs w:val="22"/>
        </w:rPr>
        <w:t>crore</w:t>
      </w:r>
      <w:proofErr w:type="spellEnd"/>
      <w:r w:rsidRPr="00634653">
        <w:rPr>
          <w:bCs/>
          <w:sz w:val="22"/>
          <w:szCs w:val="22"/>
        </w:rPr>
        <w:t xml:space="preserve"> </w:t>
      </w:r>
      <w:r w:rsidR="00DB3EEE">
        <w:rPr>
          <w:bCs/>
          <w:sz w:val="22"/>
          <w:szCs w:val="22"/>
        </w:rPr>
        <w:t xml:space="preserve">as at </w:t>
      </w:r>
      <w:r w:rsidR="002D0DA7">
        <w:rPr>
          <w:bCs/>
          <w:sz w:val="22"/>
          <w:szCs w:val="22"/>
        </w:rPr>
        <w:t>Dec</w:t>
      </w:r>
      <w:r w:rsidR="00DB3EEE">
        <w:rPr>
          <w:bCs/>
          <w:sz w:val="22"/>
          <w:szCs w:val="22"/>
        </w:rPr>
        <w:t xml:space="preserve"> 2013</w:t>
      </w:r>
      <w:r w:rsidRPr="00634653">
        <w:rPr>
          <w:bCs/>
          <w:sz w:val="22"/>
          <w:szCs w:val="22"/>
        </w:rPr>
        <w:t>.  The outstanding level was</w:t>
      </w:r>
      <w:r>
        <w:rPr>
          <w:rFonts w:ascii="Rupee Foradian" w:hAnsi="Rupee Foradian"/>
          <w:b/>
          <w:sz w:val="22"/>
          <w:szCs w:val="22"/>
        </w:rPr>
        <w:t xml:space="preserve"> </w:t>
      </w:r>
      <w:r w:rsidRPr="00D807A7">
        <w:rPr>
          <w:rFonts w:ascii="Rupee Foradian" w:hAnsi="Rupee Foradian"/>
          <w:b/>
          <w:sz w:val="22"/>
          <w:szCs w:val="22"/>
        </w:rPr>
        <w:t>`</w:t>
      </w:r>
      <w:r>
        <w:rPr>
          <w:rFonts w:ascii="Rupee Foradian" w:hAnsi="Rupee Foradian"/>
          <w:b/>
          <w:sz w:val="22"/>
          <w:szCs w:val="22"/>
        </w:rPr>
        <w:t xml:space="preserve"> </w:t>
      </w:r>
      <w:r w:rsidR="002D0DA7">
        <w:rPr>
          <w:bCs/>
          <w:sz w:val="22"/>
          <w:szCs w:val="22"/>
        </w:rPr>
        <w:t xml:space="preserve">932.79 </w:t>
      </w:r>
      <w:proofErr w:type="spellStart"/>
      <w:r w:rsidR="002D0DA7">
        <w:rPr>
          <w:bCs/>
          <w:sz w:val="22"/>
          <w:szCs w:val="22"/>
        </w:rPr>
        <w:t>Cr</w:t>
      </w:r>
      <w:r w:rsidRPr="00634653">
        <w:rPr>
          <w:bCs/>
          <w:sz w:val="22"/>
          <w:szCs w:val="22"/>
        </w:rPr>
        <w:t>ore</w:t>
      </w:r>
      <w:proofErr w:type="spellEnd"/>
      <w:r w:rsidRPr="00634653">
        <w:rPr>
          <w:bCs/>
          <w:sz w:val="22"/>
          <w:szCs w:val="22"/>
        </w:rPr>
        <w:t xml:space="preserve"> spread over </w:t>
      </w:r>
      <w:r w:rsidR="00DB3EEE">
        <w:rPr>
          <w:bCs/>
          <w:sz w:val="22"/>
          <w:szCs w:val="22"/>
        </w:rPr>
        <w:t>2</w:t>
      </w:r>
      <w:r w:rsidR="005023A7">
        <w:rPr>
          <w:bCs/>
          <w:sz w:val="22"/>
          <w:szCs w:val="22"/>
        </w:rPr>
        <w:t>6425</w:t>
      </w:r>
      <w:r w:rsidRPr="00634653">
        <w:rPr>
          <w:bCs/>
          <w:sz w:val="22"/>
          <w:szCs w:val="22"/>
        </w:rPr>
        <w:t xml:space="preserve"> a/cs.</w:t>
      </w:r>
      <w:r w:rsidR="00C25BE2">
        <w:rPr>
          <w:bCs/>
          <w:sz w:val="22"/>
          <w:szCs w:val="22"/>
        </w:rPr>
        <w:t xml:space="preserve">  Under other categories, </w:t>
      </w:r>
      <w:r w:rsidR="005023A7">
        <w:rPr>
          <w:bCs/>
          <w:sz w:val="22"/>
          <w:szCs w:val="22"/>
        </w:rPr>
        <w:t>177</w:t>
      </w:r>
      <w:r w:rsidR="00C25BE2">
        <w:rPr>
          <w:bCs/>
          <w:sz w:val="22"/>
          <w:szCs w:val="22"/>
        </w:rPr>
        <w:t xml:space="preserve"> loans with loan amount of </w:t>
      </w:r>
      <w:r w:rsidR="00C25BE2" w:rsidRPr="00D807A7">
        <w:rPr>
          <w:rFonts w:ascii="Rupee Foradian" w:hAnsi="Rupee Foradian"/>
          <w:b/>
          <w:sz w:val="22"/>
          <w:szCs w:val="22"/>
        </w:rPr>
        <w:t>`</w:t>
      </w:r>
      <w:r w:rsidR="00C25BE2">
        <w:rPr>
          <w:rFonts w:ascii="Rupee Foradian" w:hAnsi="Rupee Foradian"/>
          <w:b/>
          <w:sz w:val="22"/>
          <w:szCs w:val="22"/>
        </w:rPr>
        <w:t xml:space="preserve"> </w:t>
      </w:r>
      <w:r w:rsidR="005023A7">
        <w:rPr>
          <w:rFonts w:ascii="Rupee Foradian" w:hAnsi="Rupee Foradian"/>
          <w:b/>
          <w:sz w:val="22"/>
          <w:szCs w:val="22"/>
        </w:rPr>
        <w:t>0</w:t>
      </w:r>
      <w:r w:rsidR="00DB3EEE">
        <w:rPr>
          <w:bCs/>
          <w:sz w:val="22"/>
          <w:szCs w:val="22"/>
        </w:rPr>
        <w:t>.</w:t>
      </w:r>
      <w:r w:rsidR="005023A7">
        <w:rPr>
          <w:bCs/>
          <w:sz w:val="22"/>
          <w:szCs w:val="22"/>
        </w:rPr>
        <w:t>95</w:t>
      </w:r>
      <w:r w:rsidR="00C25BE2">
        <w:rPr>
          <w:bCs/>
          <w:sz w:val="22"/>
          <w:szCs w:val="22"/>
        </w:rPr>
        <w:t xml:space="preserve"> </w:t>
      </w:r>
      <w:proofErr w:type="spellStart"/>
      <w:r w:rsidR="00C25BE2">
        <w:rPr>
          <w:bCs/>
          <w:sz w:val="22"/>
          <w:szCs w:val="22"/>
        </w:rPr>
        <w:t>crore</w:t>
      </w:r>
      <w:proofErr w:type="spellEnd"/>
      <w:r w:rsidR="00C25BE2">
        <w:rPr>
          <w:bCs/>
          <w:sz w:val="22"/>
          <w:szCs w:val="22"/>
        </w:rPr>
        <w:t xml:space="preserve"> have been sanctioned and the outstanding amount was </w:t>
      </w:r>
      <w:r w:rsidR="00C25BE2" w:rsidRPr="00D807A7">
        <w:rPr>
          <w:rFonts w:ascii="Rupee Foradian" w:hAnsi="Rupee Foradian"/>
          <w:b/>
          <w:sz w:val="22"/>
          <w:szCs w:val="22"/>
        </w:rPr>
        <w:t>`</w:t>
      </w:r>
      <w:r w:rsidR="00C25BE2">
        <w:rPr>
          <w:rFonts w:ascii="Rupee Foradian" w:hAnsi="Rupee Foradian"/>
          <w:b/>
          <w:sz w:val="22"/>
          <w:szCs w:val="22"/>
        </w:rPr>
        <w:t xml:space="preserve"> </w:t>
      </w:r>
      <w:r w:rsidR="005023A7">
        <w:rPr>
          <w:bCs/>
          <w:sz w:val="22"/>
          <w:szCs w:val="22"/>
        </w:rPr>
        <w:t>13.68</w:t>
      </w:r>
      <w:r w:rsidR="00C25BE2">
        <w:rPr>
          <w:bCs/>
          <w:sz w:val="22"/>
          <w:szCs w:val="22"/>
        </w:rPr>
        <w:t xml:space="preserve"> </w:t>
      </w:r>
      <w:proofErr w:type="spellStart"/>
      <w:r w:rsidR="00C25BE2">
        <w:rPr>
          <w:bCs/>
          <w:sz w:val="22"/>
          <w:szCs w:val="22"/>
        </w:rPr>
        <w:t>crore</w:t>
      </w:r>
      <w:proofErr w:type="spellEnd"/>
      <w:r w:rsidR="00C25BE2">
        <w:rPr>
          <w:bCs/>
          <w:sz w:val="22"/>
          <w:szCs w:val="22"/>
        </w:rPr>
        <w:t xml:space="preserve"> (</w:t>
      </w:r>
      <w:r w:rsidR="005023A7">
        <w:rPr>
          <w:bCs/>
          <w:sz w:val="22"/>
          <w:szCs w:val="22"/>
        </w:rPr>
        <w:t>2578</w:t>
      </w:r>
      <w:r w:rsidR="00C25BE2">
        <w:rPr>
          <w:bCs/>
          <w:sz w:val="22"/>
          <w:szCs w:val="22"/>
        </w:rPr>
        <w:t xml:space="preserve"> a/</w:t>
      </w:r>
      <w:proofErr w:type="spellStart"/>
      <w:r w:rsidR="00C25BE2">
        <w:rPr>
          <w:bCs/>
          <w:sz w:val="22"/>
          <w:szCs w:val="22"/>
        </w:rPr>
        <w:t>cs</w:t>
      </w:r>
      <w:proofErr w:type="spellEnd"/>
      <w:r w:rsidR="00C25BE2">
        <w:rPr>
          <w:bCs/>
          <w:sz w:val="22"/>
          <w:szCs w:val="22"/>
        </w:rPr>
        <w:t xml:space="preserve">). </w:t>
      </w:r>
    </w:p>
    <w:p w:rsidR="003D0A18" w:rsidRDefault="003D0A18" w:rsidP="00B13CDD">
      <w:pPr>
        <w:spacing w:line="360" w:lineRule="auto"/>
        <w:jc w:val="both"/>
        <w:rPr>
          <w:sz w:val="8"/>
          <w:szCs w:val="8"/>
        </w:rPr>
      </w:pPr>
    </w:p>
    <w:p w:rsidR="00595D40" w:rsidRPr="00595D40" w:rsidRDefault="00595D40" w:rsidP="00B13CDD">
      <w:pPr>
        <w:spacing w:line="360" w:lineRule="auto"/>
        <w:jc w:val="both"/>
        <w:rPr>
          <w:sz w:val="22"/>
          <w:szCs w:val="22"/>
        </w:rPr>
      </w:pPr>
      <w:r w:rsidRPr="00595D40">
        <w:rPr>
          <w:sz w:val="22"/>
          <w:szCs w:val="22"/>
        </w:rPr>
        <w:t xml:space="preserve">One day workshop </w:t>
      </w:r>
      <w:r>
        <w:rPr>
          <w:sz w:val="22"/>
          <w:szCs w:val="22"/>
        </w:rPr>
        <w:t>on Housing Finance Schemes was conducted for all LDMs on 17.1.2014 with a special f</w:t>
      </w:r>
      <w:r w:rsidR="00361A69">
        <w:rPr>
          <w:sz w:val="22"/>
          <w:szCs w:val="22"/>
        </w:rPr>
        <w:t xml:space="preserve">ocus on Rajiv </w:t>
      </w:r>
      <w:proofErr w:type="spellStart"/>
      <w:r w:rsidR="00361A69">
        <w:rPr>
          <w:sz w:val="22"/>
          <w:szCs w:val="22"/>
        </w:rPr>
        <w:t>Rinn</w:t>
      </w:r>
      <w:proofErr w:type="spellEnd"/>
      <w:r w:rsidR="00361A69">
        <w:rPr>
          <w:sz w:val="22"/>
          <w:szCs w:val="22"/>
        </w:rPr>
        <w:t xml:space="preserve"> </w:t>
      </w:r>
      <w:proofErr w:type="spellStart"/>
      <w:r w:rsidR="00361A69">
        <w:rPr>
          <w:sz w:val="22"/>
          <w:szCs w:val="22"/>
        </w:rPr>
        <w:t>Yojana</w:t>
      </w:r>
      <w:proofErr w:type="spellEnd"/>
      <w:r w:rsidR="00361A69">
        <w:rPr>
          <w:sz w:val="22"/>
          <w:szCs w:val="22"/>
        </w:rPr>
        <w:t xml:space="preserve"> (RRY): (</w:t>
      </w:r>
      <w:r>
        <w:rPr>
          <w:sz w:val="22"/>
          <w:szCs w:val="22"/>
        </w:rPr>
        <w:t>modified version of erstwhile ISHUP scheme</w:t>
      </w:r>
      <w:r w:rsidR="00361A69">
        <w:rPr>
          <w:sz w:val="22"/>
          <w:szCs w:val="22"/>
        </w:rPr>
        <w:t>)</w:t>
      </w:r>
      <w:r>
        <w:rPr>
          <w:sz w:val="22"/>
          <w:szCs w:val="22"/>
        </w:rPr>
        <w:t>. The DMA was requested to furnish district wise target</w:t>
      </w:r>
      <w:r w:rsidR="00361A69">
        <w:rPr>
          <w:sz w:val="22"/>
          <w:szCs w:val="22"/>
        </w:rPr>
        <w:t>s</w:t>
      </w:r>
      <w:r>
        <w:rPr>
          <w:sz w:val="22"/>
          <w:szCs w:val="22"/>
        </w:rPr>
        <w:t xml:space="preserve"> under RRY so as to communicate the same to LDMs for bank/ branch wise allocation.</w:t>
      </w:r>
    </w:p>
    <w:p w:rsidR="00634653" w:rsidRPr="00DE3162" w:rsidRDefault="00634653" w:rsidP="00B13CDD">
      <w:pPr>
        <w:spacing w:line="360" w:lineRule="auto"/>
        <w:jc w:val="both"/>
        <w:rPr>
          <w:sz w:val="8"/>
          <w:szCs w:val="8"/>
        </w:rPr>
      </w:pPr>
    </w:p>
    <w:p w:rsidR="00B13CDD" w:rsidRPr="00D807A7" w:rsidRDefault="00B13CDD" w:rsidP="00B13CDD">
      <w:pPr>
        <w:spacing w:line="360" w:lineRule="auto"/>
        <w:jc w:val="both"/>
        <w:rPr>
          <w:b/>
          <w:sz w:val="22"/>
          <w:szCs w:val="22"/>
        </w:rPr>
      </w:pPr>
      <w:r w:rsidRPr="00D807A7">
        <w:rPr>
          <w:b/>
          <w:sz w:val="22"/>
          <w:szCs w:val="22"/>
        </w:rPr>
        <w:t>EDUCATION LOANS:</w:t>
      </w:r>
    </w:p>
    <w:p w:rsidR="00DE3162" w:rsidRPr="00DE3162" w:rsidRDefault="00DE3162" w:rsidP="00B13CDD">
      <w:pPr>
        <w:spacing w:line="360" w:lineRule="auto"/>
        <w:jc w:val="both"/>
        <w:rPr>
          <w:sz w:val="8"/>
          <w:szCs w:val="8"/>
        </w:rPr>
      </w:pPr>
    </w:p>
    <w:p w:rsidR="00E00A57" w:rsidRDefault="00B13CDD" w:rsidP="00B13CDD">
      <w:pPr>
        <w:spacing w:line="360" w:lineRule="auto"/>
        <w:jc w:val="both"/>
        <w:rPr>
          <w:sz w:val="22"/>
          <w:szCs w:val="22"/>
        </w:rPr>
      </w:pPr>
      <w:r w:rsidRPr="00D807A7">
        <w:rPr>
          <w:sz w:val="22"/>
          <w:szCs w:val="22"/>
        </w:rPr>
        <w:t xml:space="preserve">With a view to provide financial assistance to deserving and meritorious students to pursue higher studies, Banks have formulated education loan scheme as per IBA guidelines. </w:t>
      </w:r>
      <w:bookmarkStart w:id="0" w:name="OLE_LINK1"/>
      <w:r w:rsidRPr="00D807A7">
        <w:rPr>
          <w:sz w:val="22"/>
          <w:szCs w:val="22"/>
        </w:rPr>
        <w:t xml:space="preserve">As at </w:t>
      </w:r>
      <w:r w:rsidR="00147108">
        <w:rPr>
          <w:sz w:val="22"/>
          <w:szCs w:val="22"/>
        </w:rPr>
        <w:t>Dec-</w:t>
      </w:r>
      <w:r w:rsidR="00A87ECF" w:rsidRPr="00D807A7">
        <w:rPr>
          <w:sz w:val="22"/>
          <w:szCs w:val="22"/>
        </w:rPr>
        <w:t>2013</w:t>
      </w:r>
      <w:r w:rsidRPr="00D807A7">
        <w:rPr>
          <w:sz w:val="22"/>
          <w:szCs w:val="22"/>
        </w:rPr>
        <w:t xml:space="preserve">, the outstanding level of education loans stood at </w:t>
      </w:r>
      <w:r w:rsidRPr="00D807A7">
        <w:rPr>
          <w:rFonts w:ascii="Rupee Foradian" w:hAnsi="Rupee Foradian"/>
          <w:b/>
          <w:sz w:val="22"/>
          <w:szCs w:val="22"/>
        </w:rPr>
        <w:t>`</w:t>
      </w:r>
      <w:r w:rsidR="000061BB" w:rsidRPr="00D807A7">
        <w:rPr>
          <w:rFonts w:ascii="Rupee Foradian" w:hAnsi="Rupee Foradian"/>
          <w:b/>
          <w:sz w:val="22"/>
          <w:szCs w:val="22"/>
        </w:rPr>
        <w:t xml:space="preserve"> </w:t>
      </w:r>
      <w:r w:rsidR="006512BE" w:rsidRPr="00D807A7">
        <w:rPr>
          <w:b/>
          <w:sz w:val="22"/>
          <w:szCs w:val="22"/>
        </w:rPr>
        <w:t>4</w:t>
      </w:r>
      <w:r w:rsidR="00E34D23">
        <w:rPr>
          <w:b/>
          <w:sz w:val="22"/>
          <w:szCs w:val="22"/>
        </w:rPr>
        <w:t>6</w:t>
      </w:r>
      <w:r w:rsidR="00147108">
        <w:rPr>
          <w:b/>
          <w:sz w:val="22"/>
          <w:szCs w:val="22"/>
        </w:rPr>
        <w:t>42</w:t>
      </w:r>
      <w:r w:rsidR="00D7048B" w:rsidRPr="00D807A7">
        <w:rPr>
          <w:b/>
          <w:sz w:val="22"/>
          <w:szCs w:val="22"/>
        </w:rPr>
        <w:t xml:space="preserve"> </w:t>
      </w:r>
      <w:proofErr w:type="spellStart"/>
      <w:r w:rsidRPr="00D807A7">
        <w:rPr>
          <w:sz w:val="22"/>
          <w:szCs w:val="22"/>
        </w:rPr>
        <w:t>crore</w:t>
      </w:r>
      <w:proofErr w:type="spellEnd"/>
      <w:r w:rsidRPr="00D807A7">
        <w:rPr>
          <w:sz w:val="22"/>
          <w:szCs w:val="22"/>
        </w:rPr>
        <w:t xml:space="preserve"> covering </w:t>
      </w:r>
      <w:r w:rsidR="00147108">
        <w:rPr>
          <w:b/>
          <w:sz w:val="22"/>
          <w:szCs w:val="22"/>
        </w:rPr>
        <w:t>223357</w:t>
      </w:r>
      <w:r w:rsidR="00D7048B" w:rsidRPr="00D807A7">
        <w:rPr>
          <w:b/>
          <w:sz w:val="22"/>
          <w:szCs w:val="22"/>
        </w:rPr>
        <w:t xml:space="preserve"> </w:t>
      </w:r>
      <w:r w:rsidRPr="00D807A7">
        <w:rPr>
          <w:sz w:val="22"/>
          <w:szCs w:val="22"/>
        </w:rPr>
        <w:t xml:space="preserve">accounts. Banks have disbursed loans to </w:t>
      </w:r>
      <w:r w:rsidR="00147108">
        <w:rPr>
          <w:b/>
          <w:sz w:val="22"/>
          <w:szCs w:val="22"/>
        </w:rPr>
        <w:t>52864</w:t>
      </w:r>
      <w:r w:rsidRPr="00D807A7">
        <w:rPr>
          <w:sz w:val="22"/>
          <w:szCs w:val="22"/>
        </w:rPr>
        <w:t xml:space="preserve"> students amounting to </w:t>
      </w:r>
      <w:r w:rsidRPr="00D807A7">
        <w:rPr>
          <w:rFonts w:ascii="Rupee Foradian" w:hAnsi="Rupee Foradian"/>
          <w:b/>
          <w:sz w:val="22"/>
          <w:szCs w:val="22"/>
        </w:rPr>
        <w:t>`</w:t>
      </w:r>
      <w:r w:rsidR="000061BB" w:rsidRPr="00D807A7">
        <w:rPr>
          <w:rFonts w:ascii="Rupee Foradian" w:hAnsi="Rupee Foradian"/>
          <w:b/>
          <w:sz w:val="22"/>
          <w:szCs w:val="22"/>
        </w:rPr>
        <w:t xml:space="preserve"> </w:t>
      </w:r>
      <w:r w:rsidR="00147108">
        <w:rPr>
          <w:b/>
          <w:sz w:val="22"/>
          <w:szCs w:val="22"/>
        </w:rPr>
        <w:t>713</w:t>
      </w:r>
      <w:r w:rsidR="000B3BB0" w:rsidRPr="00D807A7">
        <w:rPr>
          <w:b/>
          <w:sz w:val="22"/>
          <w:szCs w:val="22"/>
        </w:rPr>
        <w:t xml:space="preserve"> </w:t>
      </w:r>
      <w:proofErr w:type="spellStart"/>
      <w:r w:rsidRPr="00D807A7">
        <w:rPr>
          <w:sz w:val="22"/>
          <w:szCs w:val="22"/>
        </w:rPr>
        <w:t>crore</w:t>
      </w:r>
      <w:proofErr w:type="spellEnd"/>
      <w:r w:rsidRPr="00D807A7">
        <w:rPr>
          <w:sz w:val="22"/>
          <w:szCs w:val="22"/>
        </w:rPr>
        <w:t xml:space="preserve"> </w:t>
      </w:r>
      <w:r w:rsidR="00F212D9" w:rsidRPr="00D807A7">
        <w:rPr>
          <w:sz w:val="22"/>
          <w:szCs w:val="22"/>
        </w:rPr>
        <w:t xml:space="preserve">up to </w:t>
      </w:r>
      <w:r w:rsidRPr="00D807A7">
        <w:rPr>
          <w:sz w:val="22"/>
          <w:szCs w:val="22"/>
        </w:rPr>
        <w:t>the</w:t>
      </w:r>
      <w:r w:rsidR="00F212D9" w:rsidRPr="00D807A7">
        <w:rPr>
          <w:sz w:val="22"/>
          <w:szCs w:val="22"/>
        </w:rPr>
        <w:t xml:space="preserve"> end of</w:t>
      </w:r>
      <w:r w:rsidRPr="00D807A7">
        <w:rPr>
          <w:sz w:val="22"/>
          <w:szCs w:val="22"/>
        </w:rPr>
        <w:t xml:space="preserve"> </w:t>
      </w:r>
      <w:r w:rsidR="00147108">
        <w:rPr>
          <w:sz w:val="22"/>
          <w:szCs w:val="22"/>
        </w:rPr>
        <w:t>Dec-</w:t>
      </w:r>
      <w:r w:rsidR="00A87ECF" w:rsidRPr="00D807A7">
        <w:rPr>
          <w:sz w:val="22"/>
          <w:szCs w:val="22"/>
        </w:rPr>
        <w:t>2013</w:t>
      </w:r>
      <w:r w:rsidRPr="00D807A7">
        <w:rPr>
          <w:sz w:val="22"/>
          <w:szCs w:val="22"/>
        </w:rPr>
        <w:t xml:space="preserve">. </w:t>
      </w:r>
      <w:bookmarkEnd w:id="0"/>
      <w:r w:rsidRPr="00D807A7">
        <w:rPr>
          <w:sz w:val="22"/>
          <w:szCs w:val="22"/>
        </w:rPr>
        <w:t xml:space="preserve"> Consolidated position under Education loan is given in </w:t>
      </w:r>
      <w:r w:rsidRPr="00D807A7">
        <w:rPr>
          <w:b/>
          <w:bCs/>
          <w:sz w:val="22"/>
          <w:szCs w:val="22"/>
        </w:rPr>
        <w:t>Annexure II D</w:t>
      </w:r>
      <w:r w:rsidRPr="00D807A7">
        <w:rPr>
          <w:sz w:val="22"/>
          <w:szCs w:val="22"/>
        </w:rPr>
        <w:t>.</w:t>
      </w:r>
    </w:p>
    <w:p w:rsidR="007F1107" w:rsidRDefault="007F1107" w:rsidP="00B13CDD">
      <w:pPr>
        <w:spacing w:line="360" w:lineRule="auto"/>
        <w:jc w:val="both"/>
        <w:rPr>
          <w:sz w:val="22"/>
          <w:szCs w:val="22"/>
        </w:rPr>
      </w:pPr>
    </w:p>
    <w:p w:rsidR="005A7E86" w:rsidRDefault="00CC7FF2" w:rsidP="00B13CDD">
      <w:pPr>
        <w:spacing w:line="360" w:lineRule="auto"/>
        <w:jc w:val="both"/>
        <w:rPr>
          <w:sz w:val="22"/>
          <w:szCs w:val="22"/>
        </w:rPr>
      </w:pPr>
      <w:r w:rsidRPr="00D807A7">
        <w:rPr>
          <w:sz w:val="22"/>
          <w:szCs w:val="22"/>
        </w:rPr>
        <w:t xml:space="preserve">As directed by DFS: </w:t>
      </w:r>
      <w:proofErr w:type="spellStart"/>
      <w:r w:rsidRPr="00D807A7">
        <w:rPr>
          <w:sz w:val="22"/>
          <w:szCs w:val="22"/>
        </w:rPr>
        <w:t>MoF</w:t>
      </w:r>
      <w:proofErr w:type="spellEnd"/>
      <w:r w:rsidRPr="00D807A7">
        <w:rPr>
          <w:sz w:val="22"/>
          <w:szCs w:val="22"/>
        </w:rPr>
        <w:t xml:space="preserve">: </w:t>
      </w:r>
      <w:proofErr w:type="spellStart"/>
      <w:r w:rsidRPr="00D807A7">
        <w:rPr>
          <w:sz w:val="22"/>
          <w:szCs w:val="22"/>
        </w:rPr>
        <w:t>GoI</w:t>
      </w:r>
      <w:proofErr w:type="spellEnd"/>
      <w:r w:rsidRPr="00D807A7">
        <w:rPr>
          <w:sz w:val="22"/>
          <w:szCs w:val="22"/>
        </w:rPr>
        <w:t xml:space="preserve">, </w:t>
      </w:r>
      <w:r w:rsidR="00896069" w:rsidRPr="00D807A7">
        <w:rPr>
          <w:sz w:val="22"/>
          <w:szCs w:val="22"/>
        </w:rPr>
        <w:t xml:space="preserve">in their letter F. </w:t>
      </w:r>
      <w:proofErr w:type="gramStart"/>
      <w:r w:rsidR="00896069" w:rsidRPr="00D807A7">
        <w:rPr>
          <w:sz w:val="22"/>
          <w:szCs w:val="22"/>
        </w:rPr>
        <w:t>No.1(</w:t>
      </w:r>
      <w:proofErr w:type="gramEnd"/>
      <w:r w:rsidR="00896069" w:rsidRPr="00D807A7">
        <w:rPr>
          <w:sz w:val="22"/>
          <w:szCs w:val="22"/>
        </w:rPr>
        <w:t xml:space="preserve">1)2011-CP dated </w:t>
      </w:r>
      <w:r w:rsidR="00B52FDC" w:rsidRPr="00D807A7">
        <w:rPr>
          <w:sz w:val="22"/>
          <w:szCs w:val="22"/>
        </w:rPr>
        <w:t>21.5.2013</w:t>
      </w:r>
      <w:r w:rsidR="00896069" w:rsidRPr="00D807A7">
        <w:rPr>
          <w:sz w:val="22"/>
          <w:szCs w:val="22"/>
        </w:rPr>
        <w:t xml:space="preserve">, </w:t>
      </w:r>
      <w:r w:rsidRPr="00D807A7">
        <w:rPr>
          <w:sz w:val="22"/>
          <w:szCs w:val="22"/>
        </w:rPr>
        <w:t xml:space="preserve">SLBC </w:t>
      </w:r>
      <w:r w:rsidR="003C4953" w:rsidRPr="00D807A7">
        <w:rPr>
          <w:sz w:val="22"/>
          <w:szCs w:val="22"/>
        </w:rPr>
        <w:t>has</w:t>
      </w:r>
      <w:r w:rsidRPr="00D807A7">
        <w:rPr>
          <w:sz w:val="22"/>
          <w:szCs w:val="22"/>
        </w:rPr>
        <w:t xml:space="preserve"> </w:t>
      </w:r>
      <w:r w:rsidR="00047B9F" w:rsidRPr="00D807A7">
        <w:rPr>
          <w:sz w:val="22"/>
          <w:szCs w:val="22"/>
        </w:rPr>
        <w:t>informed all the Banks to gear-up the flow of credit to Education Sector.</w:t>
      </w:r>
      <w:r w:rsidR="00B52FDC" w:rsidRPr="00D807A7">
        <w:rPr>
          <w:sz w:val="22"/>
          <w:szCs w:val="22"/>
        </w:rPr>
        <w:t xml:space="preserve"> </w:t>
      </w:r>
      <w:r w:rsidR="00047B9F" w:rsidRPr="00D807A7">
        <w:rPr>
          <w:sz w:val="22"/>
          <w:szCs w:val="22"/>
        </w:rPr>
        <w:t xml:space="preserve">The </w:t>
      </w:r>
      <w:proofErr w:type="spellStart"/>
      <w:r w:rsidR="00047B9F" w:rsidRPr="00D807A7">
        <w:rPr>
          <w:sz w:val="22"/>
          <w:szCs w:val="22"/>
        </w:rPr>
        <w:t>GoI</w:t>
      </w:r>
      <w:proofErr w:type="spellEnd"/>
      <w:r w:rsidR="00047B9F" w:rsidRPr="00D807A7">
        <w:rPr>
          <w:sz w:val="22"/>
          <w:szCs w:val="22"/>
        </w:rPr>
        <w:t xml:space="preserve"> </w:t>
      </w:r>
      <w:r w:rsidR="00896069" w:rsidRPr="00D807A7">
        <w:rPr>
          <w:sz w:val="22"/>
          <w:szCs w:val="22"/>
        </w:rPr>
        <w:t xml:space="preserve">advised </w:t>
      </w:r>
      <w:r w:rsidR="00047B9F" w:rsidRPr="00D807A7">
        <w:rPr>
          <w:sz w:val="22"/>
          <w:szCs w:val="22"/>
        </w:rPr>
        <w:t xml:space="preserve">SLBC </w:t>
      </w:r>
      <w:r w:rsidR="00896069" w:rsidRPr="00D807A7">
        <w:rPr>
          <w:sz w:val="22"/>
          <w:szCs w:val="22"/>
        </w:rPr>
        <w:t xml:space="preserve">to allocate the targets so as to improve the level of outstanding loans under Education from </w:t>
      </w:r>
      <w:r w:rsidR="00DE3162" w:rsidRPr="00D807A7">
        <w:rPr>
          <w:rFonts w:ascii="Rupee Foradian" w:hAnsi="Rupee Foradian"/>
          <w:b/>
          <w:sz w:val="22"/>
          <w:szCs w:val="22"/>
        </w:rPr>
        <w:t>`</w:t>
      </w:r>
      <w:r w:rsidR="00896069" w:rsidRPr="00D807A7">
        <w:rPr>
          <w:b/>
          <w:sz w:val="22"/>
          <w:szCs w:val="22"/>
        </w:rPr>
        <w:t xml:space="preserve"> </w:t>
      </w:r>
      <w:r w:rsidR="00B52FDC" w:rsidRPr="00D807A7">
        <w:rPr>
          <w:b/>
          <w:sz w:val="22"/>
          <w:szCs w:val="22"/>
        </w:rPr>
        <w:t>4263.43</w:t>
      </w:r>
      <w:r w:rsidR="00896069" w:rsidRPr="00D807A7">
        <w:rPr>
          <w:b/>
          <w:sz w:val="22"/>
          <w:szCs w:val="22"/>
        </w:rPr>
        <w:t xml:space="preserve"> </w:t>
      </w:r>
      <w:proofErr w:type="spellStart"/>
      <w:r w:rsidR="00896069" w:rsidRPr="00D807A7">
        <w:rPr>
          <w:b/>
          <w:sz w:val="22"/>
          <w:szCs w:val="22"/>
        </w:rPr>
        <w:t>cr</w:t>
      </w:r>
      <w:proofErr w:type="spellEnd"/>
      <w:r w:rsidR="00896069" w:rsidRPr="00D807A7">
        <w:rPr>
          <w:b/>
          <w:sz w:val="22"/>
          <w:szCs w:val="22"/>
        </w:rPr>
        <w:t xml:space="preserve"> </w:t>
      </w:r>
      <w:r w:rsidR="00896069" w:rsidRPr="00D807A7">
        <w:rPr>
          <w:sz w:val="22"/>
          <w:szCs w:val="22"/>
        </w:rPr>
        <w:t>as on 31.3.201</w:t>
      </w:r>
      <w:r w:rsidR="00B52FDC" w:rsidRPr="00D807A7">
        <w:rPr>
          <w:sz w:val="22"/>
          <w:szCs w:val="22"/>
        </w:rPr>
        <w:t>3</w:t>
      </w:r>
      <w:r w:rsidR="00896069" w:rsidRPr="00D807A7">
        <w:rPr>
          <w:sz w:val="22"/>
          <w:szCs w:val="22"/>
        </w:rPr>
        <w:t xml:space="preserve"> to </w:t>
      </w:r>
      <w:r w:rsidR="00DE3162" w:rsidRPr="00D807A7">
        <w:rPr>
          <w:rFonts w:ascii="Rupee Foradian" w:hAnsi="Rupee Foradian"/>
          <w:b/>
          <w:sz w:val="22"/>
          <w:szCs w:val="22"/>
        </w:rPr>
        <w:t>`</w:t>
      </w:r>
      <w:r w:rsidR="00DE3162">
        <w:rPr>
          <w:rFonts w:ascii="Rupee Foradian" w:hAnsi="Rupee Foradian"/>
          <w:b/>
          <w:sz w:val="22"/>
          <w:szCs w:val="22"/>
        </w:rPr>
        <w:t xml:space="preserve"> </w:t>
      </w:r>
      <w:r w:rsidR="00CC4E41" w:rsidRPr="00D807A7">
        <w:rPr>
          <w:b/>
          <w:sz w:val="22"/>
          <w:szCs w:val="22"/>
        </w:rPr>
        <w:t>51</w:t>
      </w:r>
      <w:r w:rsidR="00B52FDC" w:rsidRPr="00D807A7">
        <w:rPr>
          <w:b/>
          <w:sz w:val="22"/>
          <w:szCs w:val="22"/>
        </w:rPr>
        <w:t>16.12</w:t>
      </w:r>
      <w:r w:rsidR="00896069" w:rsidRPr="00D807A7">
        <w:rPr>
          <w:b/>
          <w:sz w:val="22"/>
          <w:szCs w:val="22"/>
        </w:rPr>
        <w:t xml:space="preserve"> </w:t>
      </w:r>
      <w:proofErr w:type="spellStart"/>
      <w:r w:rsidR="00896069" w:rsidRPr="00D807A7">
        <w:rPr>
          <w:b/>
          <w:sz w:val="22"/>
          <w:szCs w:val="22"/>
        </w:rPr>
        <w:t>cr</w:t>
      </w:r>
      <w:proofErr w:type="spellEnd"/>
      <w:r w:rsidR="00896069" w:rsidRPr="00D807A7">
        <w:rPr>
          <w:b/>
          <w:sz w:val="22"/>
          <w:szCs w:val="22"/>
        </w:rPr>
        <w:t xml:space="preserve"> (2</w:t>
      </w:r>
      <w:r w:rsidR="00CC4E41" w:rsidRPr="00D807A7">
        <w:rPr>
          <w:b/>
          <w:sz w:val="22"/>
          <w:szCs w:val="22"/>
        </w:rPr>
        <w:t>5</w:t>
      </w:r>
      <w:r w:rsidR="00B52FDC" w:rsidRPr="00D807A7">
        <w:rPr>
          <w:b/>
          <w:sz w:val="22"/>
          <w:szCs w:val="22"/>
        </w:rPr>
        <w:t>8341</w:t>
      </w:r>
      <w:r w:rsidR="00896069" w:rsidRPr="00D807A7">
        <w:rPr>
          <w:b/>
          <w:sz w:val="22"/>
          <w:szCs w:val="22"/>
        </w:rPr>
        <w:t xml:space="preserve"> accounts)</w:t>
      </w:r>
      <w:r w:rsidR="00896069" w:rsidRPr="00D807A7">
        <w:rPr>
          <w:sz w:val="22"/>
          <w:szCs w:val="22"/>
        </w:rPr>
        <w:t xml:space="preserve"> by 31.3.201</w:t>
      </w:r>
      <w:r w:rsidR="00B52FDC" w:rsidRPr="00D807A7">
        <w:rPr>
          <w:sz w:val="22"/>
          <w:szCs w:val="22"/>
        </w:rPr>
        <w:t>4</w:t>
      </w:r>
      <w:r w:rsidR="00896069" w:rsidRPr="00D807A7">
        <w:rPr>
          <w:sz w:val="22"/>
          <w:szCs w:val="22"/>
        </w:rPr>
        <w:t xml:space="preserve">. </w:t>
      </w:r>
      <w:r w:rsidR="00E00A57">
        <w:rPr>
          <w:sz w:val="22"/>
          <w:szCs w:val="22"/>
        </w:rPr>
        <w:t xml:space="preserve">    </w:t>
      </w:r>
      <w:r w:rsidR="007F1107">
        <w:rPr>
          <w:sz w:val="22"/>
          <w:szCs w:val="22"/>
        </w:rPr>
        <w:t xml:space="preserve"> </w:t>
      </w:r>
      <w:r w:rsidR="00B52FDC" w:rsidRPr="00D807A7">
        <w:rPr>
          <w:sz w:val="22"/>
          <w:szCs w:val="22"/>
        </w:rPr>
        <w:t>T</w:t>
      </w:r>
      <w:r w:rsidR="00896069" w:rsidRPr="00D807A7">
        <w:rPr>
          <w:sz w:val="22"/>
          <w:szCs w:val="22"/>
        </w:rPr>
        <w:t xml:space="preserve">he </w:t>
      </w:r>
      <w:proofErr w:type="spellStart"/>
      <w:r w:rsidR="00B52FDC" w:rsidRPr="00D807A7">
        <w:rPr>
          <w:sz w:val="22"/>
          <w:szCs w:val="22"/>
        </w:rPr>
        <w:t>GoI</w:t>
      </w:r>
      <w:proofErr w:type="spellEnd"/>
      <w:r w:rsidR="00B52FDC" w:rsidRPr="00D807A7">
        <w:rPr>
          <w:sz w:val="22"/>
          <w:szCs w:val="22"/>
        </w:rPr>
        <w:t xml:space="preserve"> have also directed SLBC to allocate target of 20% growth in</w:t>
      </w:r>
      <w:r w:rsidR="0038644D" w:rsidRPr="00D807A7">
        <w:rPr>
          <w:sz w:val="22"/>
          <w:szCs w:val="22"/>
        </w:rPr>
        <w:t xml:space="preserve"> number of accounts and also 20%</w:t>
      </w:r>
      <w:r w:rsidR="00B52FDC" w:rsidRPr="00D807A7">
        <w:rPr>
          <w:sz w:val="22"/>
          <w:szCs w:val="22"/>
        </w:rPr>
        <w:t xml:space="preserve"> growth in amount outstanding since in our State, the % growth during the </w:t>
      </w:r>
      <w:r w:rsidR="00BA6C0A" w:rsidRPr="00D807A7">
        <w:rPr>
          <w:sz w:val="22"/>
          <w:szCs w:val="22"/>
        </w:rPr>
        <w:t xml:space="preserve">last fiscal (2012-13) was less than 10% in number of accounts and 20% in loan amount outstanding. Based on the outstanding accounts as of March 2013, all Banks were allocated </w:t>
      </w:r>
    </w:p>
    <w:p w:rsidR="005A7E86" w:rsidRDefault="005A7E86" w:rsidP="00B13CDD">
      <w:pPr>
        <w:spacing w:line="360" w:lineRule="auto"/>
        <w:jc w:val="both"/>
        <w:rPr>
          <w:sz w:val="22"/>
          <w:szCs w:val="22"/>
        </w:rPr>
      </w:pPr>
    </w:p>
    <w:p w:rsidR="00366F92" w:rsidRPr="00D807A7" w:rsidRDefault="00BA6C0A" w:rsidP="00B13CDD">
      <w:pPr>
        <w:spacing w:line="360" w:lineRule="auto"/>
        <w:jc w:val="both"/>
        <w:rPr>
          <w:sz w:val="22"/>
          <w:szCs w:val="22"/>
        </w:rPr>
      </w:pPr>
      <w:proofErr w:type="gramStart"/>
      <w:r w:rsidRPr="00D807A7">
        <w:rPr>
          <w:sz w:val="22"/>
          <w:szCs w:val="22"/>
        </w:rPr>
        <w:lastRenderedPageBreak/>
        <w:t>target</w:t>
      </w:r>
      <w:proofErr w:type="gramEnd"/>
      <w:r w:rsidRPr="00D807A7">
        <w:rPr>
          <w:sz w:val="22"/>
          <w:szCs w:val="22"/>
        </w:rPr>
        <w:t xml:space="preserve"> under Education Loan for the year 2013-14 (as at March 2014) vide SLBC letter No. 521 dated 23.5.2013.</w:t>
      </w:r>
      <w:r w:rsidR="009B702F" w:rsidRPr="00D807A7">
        <w:rPr>
          <w:sz w:val="22"/>
          <w:szCs w:val="22"/>
        </w:rPr>
        <w:t xml:space="preserve">  All Banks are requested to take steps to achieve the targets.</w:t>
      </w:r>
    </w:p>
    <w:p w:rsidR="00496A0A" w:rsidRPr="00DE3162" w:rsidRDefault="00496A0A" w:rsidP="00366F92">
      <w:pPr>
        <w:jc w:val="both"/>
        <w:rPr>
          <w:b/>
          <w:sz w:val="8"/>
          <w:szCs w:val="8"/>
        </w:rPr>
      </w:pPr>
    </w:p>
    <w:p w:rsidR="00514158" w:rsidRDefault="00514158" w:rsidP="00B13CDD">
      <w:pPr>
        <w:spacing w:line="360" w:lineRule="auto"/>
        <w:jc w:val="both"/>
        <w:rPr>
          <w:b/>
          <w:sz w:val="22"/>
          <w:szCs w:val="22"/>
        </w:rPr>
      </w:pPr>
      <w:r>
        <w:rPr>
          <w:b/>
          <w:sz w:val="22"/>
          <w:szCs w:val="22"/>
        </w:rPr>
        <w:t xml:space="preserve">In tune with DFS: </w:t>
      </w:r>
      <w:proofErr w:type="spellStart"/>
      <w:r>
        <w:rPr>
          <w:b/>
          <w:sz w:val="22"/>
          <w:szCs w:val="22"/>
        </w:rPr>
        <w:t>MoF</w:t>
      </w:r>
      <w:proofErr w:type="spellEnd"/>
      <w:r>
        <w:rPr>
          <w:b/>
          <w:sz w:val="22"/>
          <w:szCs w:val="22"/>
        </w:rPr>
        <w:t xml:space="preserve">: </w:t>
      </w:r>
      <w:proofErr w:type="spellStart"/>
      <w:r>
        <w:rPr>
          <w:b/>
          <w:sz w:val="22"/>
          <w:szCs w:val="22"/>
        </w:rPr>
        <w:t>GoI</w:t>
      </w:r>
      <w:proofErr w:type="spellEnd"/>
      <w:r>
        <w:rPr>
          <w:b/>
          <w:sz w:val="22"/>
          <w:szCs w:val="22"/>
        </w:rPr>
        <w:t xml:space="preserve"> instructions, SLBC has been collecting monthly progress report from member banks for close monitoring.</w:t>
      </w:r>
    </w:p>
    <w:p w:rsidR="002C6CE9" w:rsidRPr="00D807A7" w:rsidRDefault="00B13CDD" w:rsidP="00B13CDD">
      <w:pPr>
        <w:spacing w:line="360" w:lineRule="auto"/>
        <w:jc w:val="both"/>
        <w:rPr>
          <w:b/>
          <w:sz w:val="22"/>
          <w:szCs w:val="22"/>
        </w:rPr>
      </w:pPr>
      <w:r w:rsidRPr="00D807A7">
        <w:rPr>
          <w:b/>
          <w:sz w:val="22"/>
          <w:szCs w:val="22"/>
        </w:rPr>
        <w:t xml:space="preserve">Credit Flow to Micro, Small &amp; Medium Enterprises [MSME] – </w:t>
      </w:r>
      <w:r w:rsidR="00595D40">
        <w:rPr>
          <w:b/>
          <w:sz w:val="22"/>
          <w:szCs w:val="22"/>
        </w:rPr>
        <w:t>Dec</w:t>
      </w:r>
      <w:r w:rsidR="00DC19AE" w:rsidRPr="00D807A7">
        <w:rPr>
          <w:b/>
          <w:sz w:val="22"/>
          <w:szCs w:val="22"/>
        </w:rPr>
        <w:t>-2013</w:t>
      </w:r>
      <w:r w:rsidRPr="00D807A7">
        <w:rPr>
          <w:b/>
          <w:sz w:val="22"/>
          <w:szCs w:val="22"/>
        </w:rPr>
        <w:t xml:space="preserve"> </w:t>
      </w:r>
    </w:p>
    <w:p w:rsidR="00DE3162" w:rsidRPr="00DE3162" w:rsidRDefault="00DE3162" w:rsidP="00B13CDD">
      <w:pPr>
        <w:spacing w:line="360" w:lineRule="auto"/>
        <w:jc w:val="both"/>
        <w:rPr>
          <w:sz w:val="8"/>
          <w:szCs w:val="8"/>
        </w:rPr>
      </w:pPr>
    </w:p>
    <w:p w:rsidR="00B13CDD" w:rsidRPr="00D807A7" w:rsidRDefault="00B13CDD" w:rsidP="00B13CDD">
      <w:pPr>
        <w:spacing w:line="360" w:lineRule="auto"/>
        <w:jc w:val="both"/>
        <w:rPr>
          <w:sz w:val="22"/>
          <w:szCs w:val="22"/>
        </w:rPr>
      </w:pPr>
      <w:r w:rsidRPr="00D807A7">
        <w:rPr>
          <w:sz w:val="22"/>
          <w:szCs w:val="22"/>
        </w:rPr>
        <w:t xml:space="preserve">As per the guidelines issued by </w:t>
      </w:r>
      <w:proofErr w:type="spellStart"/>
      <w:r w:rsidRPr="00D807A7">
        <w:rPr>
          <w:sz w:val="22"/>
          <w:szCs w:val="22"/>
        </w:rPr>
        <w:t>G</w:t>
      </w:r>
      <w:r w:rsidR="00F62799" w:rsidRPr="00D807A7">
        <w:rPr>
          <w:sz w:val="22"/>
          <w:szCs w:val="22"/>
        </w:rPr>
        <w:t>o</w:t>
      </w:r>
      <w:r w:rsidRPr="00D807A7">
        <w:rPr>
          <w:sz w:val="22"/>
          <w:szCs w:val="22"/>
        </w:rPr>
        <w:t>I</w:t>
      </w:r>
      <w:proofErr w:type="spellEnd"/>
      <w:r w:rsidRPr="00D807A7">
        <w:rPr>
          <w:sz w:val="22"/>
          <w:szCs w:val="22"/>
        </w:rPr>
        <w:t xml:space="preserve">/RBI, the Banks have taken steps for increasing the flow of credit to Micro, Small &amp; Medium Enterprises.  The outstanding level of credit to Micro Enterprises stood </w:t>
      </w:r>
      <w:r w:rsidR="003E3EAB" w:rsidRPr="00D807A7">
        <w:rPr>
          <w:sz w:val="22"/>
          <w:szCs w:val="22"/>
        </w:rPr>
        <w:t xml:space="preserve">at </w:t>
      </w:r>
      <w:r w:rsidR="003E3EAB" w:rsidRPr="00D807A7">
        <w:rPr>
          <w:rFonts w:ascii="Rupee Foradian" w:hAnsi="Rupee Foradian"/>
          <w:b/>
          <w:bCs/>
          <w:sz w:val="22"/>
          <w:szCs w:val="22"/>
        </w:rPr>
        <w:t>`</w:t>
      </w:r>
      <w:r w:rsidR="00D02D96" w:rsidRPr="00D807A7">
        <w:rPr>
          <w:rFonts w:ascii="Rupee Foradian" w:hAnsi="Rupee Foradian"/>
          <w:b/>
          <w:bCs/>
          <w:sz w:val="22"/>
          <w:szCs w:val="22"/>
        </w:rPr>
        <w:t xml:space="preserve"> </w:t>
      </w:r>
      <w:r w:rsidR="00147108">
        <w:rPr>
          <w:b/>
          <w:bCs/>
          <w:sz w:val="22"/>
          <w:szCs w:val="22"/>
        </w:rPr>
        <w:t>19281</w:t>
      </w:r>
      <w:r w:rsidRPr="00D807A7">
        <w:rPr>
          <w:b/>
          <w:sz w:val="22"/>
          <w:szCs w:val="22"/>
        </w:rPr>
        <w:t xml:space="preserve"> </w:t>
      </w:r>
      <w:proofErr w:type="spellStart"/>
      <w:r w:rsidRPr="00D807A7">
        <w:rPr>
          <w:b/>
          <w:bCs/>
          <w:sz w:val="22"/>
          <w:szCs w:val="22"/>
        </w:rPr>
        <w:t>Crore</w:t>
      </w:r>
      <w:proofErr w:type="spellEnd"/>
      <w:r w:rsidRPr="00D807A7">
        <w:rPr>
          <w:b/>
          <w:sz w:val="22"/>
          <w:szCs w:val="22"/>
        </w:rPr>
        <w:t xml:space="preserve">. </w:t>
      </w:r>
      <w:r w:rsidRPr="00D807A7">
        <w:rPr>
          <w:bCs/>
          <w:sz w:val="22"/>
          <w:szCs w:val="22"/>
        </w:rPr>
        <w:t xml:space="preserve">The advances to Small Enterprises </w:t>
      </w:r>
      <w:r w:rsidRPr="00D807A7">
        <w:rPr>
          <w:sz w:val="22"/>
          <w:szCs w:val="22"/>
        </w:rPr>
        <w:t xml:space="preserve">were at the order of </w:t>
      </w:r>
      <w:r w:rsidRPr="00D807A7">
        <w:rPr>
          <w:rFonts w:ascii="Rupee Foradian" w:hAnsi="Rupee Foradian"/>
          <w:b/>
          <w:sz w:val="22"/>
          <w:szCs w:val="22"/>
        </w:rPr>
        <w:t>`</w:t>
      </w:r>
      <w:r w:rsidR="00D02D96" w:rsidRPr="00D807A7">
        <w:rPr>
          <w:b/>
          <w:sz w:val="22"/>
          <w:szCs w:val="22"/>
        </w:rPr>
        <w:t xml:space="preserve"> </w:t>
      </w:r>
      <w:r w:rsidR="00D248E6" w:rsidRPr="00D807A7">
        <w:rPr>
          <w:b/>
          <w:sz w:val="22"/>
          <w:szCs w:val="22"/>
        </w:rPr>
        <w:t>2</w:t>
      </w:r>
      <w:r w:rsidR="00147108">
        <w:rPr>
          <w:b/>
          <w:sz w:val="22"/>
          <w:szCs w:val="22"/>
        </w:rPr>
        <w:t>4451</w:t>
      </w:r>
      <w:r w:rsidR="00157148" w:rsidRPr="00D807A7">
        <w:rPr>
          <w:b/>
          <w:sz w:val="22"/>
          <w:szCs w:val="22"/>
        </w:rPr>
        <w:t xml:space="preserve"> </w:t>
      </w:r>
      <w:proofErr w:type="spellStart"/>
      <w:r w:rsidRPr="00D807A7">
        <w:rPr>
          <w:b/>
          <w:bCs/>
          <w:sz w:val="22"/>
          <w:szCs w:val="22"/>
        </w:rPr>
        <w:t>Crore</w:t>
      </w:r>
      <w:proofErr w:type="spellEnd"/>
      <w:r w:rsidRPr="00D807A7">
        <w:rPr>
          <w:b/>
          <w:bCs/>
          <w:sz w:val="22"/>
          <w:szCs w:val="22"/>
        </w:rPr>
        <w:t xml:space="preserve">. </w:t>
      </w:r>
      <w:r w:rsidRPr="00D807A7">
        <w:rPr>
          <w:bCs/>
          <w:sz w:val="22"/>
          <w:szCs w:val="22"/>
        </w:rPr>
        <w:t>The advances to</w:t>
      </w:r>
      <w:r w:rsidRPr="00D807A7">
        <w:rPr>
          <w:b/>
          <w:sz w:val="22"/>
          <w:szCs w:val="22"/>
        </w:rPr>
        <w:t xml:space="preserve"> </w:t>
      </w:r>
      <w:r w:rsidRPr="00D807A7">
        <w:rPr>
          <w:sz w:val="22"/>
          <w:szCs w:val="22"/>
        </w:rPr>
        <w:t xml:space="preserve">Medium Enterprises stood at </w:t>
      </w:r>
      <w:r w:rsidRPr="00D807A7">
        <w:rPr>
          <w:rFonts w:ascii="Rupee Foradian" w:hAnsi="Rupee Foradian"/>
          <w:b/>
          <w:sz w:val="22"/>
          <w:szCs w:val="22"/>
        </w:rPr>
        <w:t>`</w:t>
      </w:r>
      <w:r w:rsidR="00D02D96" w:rsidRPr="00D807A7">
        <w:rPr>
          <w:rFonts w:ascii="Rupee Foradian" w:hAnsi="Rupee Foradian"/>
          <w:b/>
          <w:sz w:val="22"/>
          <w:szCs w:val="22"/>
        </w:rPr>
        <w:t xml:space="preserve"> </w:t>
      </w:r>
      <w:r w:rsidR="00147108">
        <w:rPr>
          <w:b/>
          <w:sz w:val="22"/>
          <w:szCs w:val="22"/>
        </w:rPr>
        <w:t>9779</w:t>
      </w:r>
      <w:r w:rsidRPr="00D807A7">
        <w:rPr>
          <w:b/>
          <w:bCs/>
          <w:sz w:val="22"/>
          <w:szCs w:val="22"/>
        </w:rPr>
        <w:t xml:space="preserve"> </w:t>
      </w:r>
      <w:proofErr w:type="spellStart"/>
      <w:r w:rsidRPr="00D807A7">
        <w:rPr>
          <w:b/>
          <w:bCs/>
          <w:sz w:val="22"/>
          <w:szCs w:val="22"/>
        </w:rPr>
        <w:t>Crore</w:t>
      </w:r>
      <w:proofErr w:type="spellEnd"/>
      <w:r w:rsidRPr="00D807A7">
        <w:rPr>
          <w:b/>
          <w:bCs/>
          <w:sz w:val="22"/>
          <w:szCs w:val="22"/>
        </w:rPr>
        <w:t xml:space="preserve"> </w:t>
      </w:r>
      <w:r w:rsidRPr="00D807A7">
        <w:rPr>
          <w:sz w:val="22"/>
          <w:szCs w:val="22"/>
        </w:rPr>
        <w:t xml:space="preserve">as at </w:t>
      </w:r>
      <w:r w:rsidR="00147108">
        <w:rPr>
          <w:sz w:val="22"/>
          <w:szCs w:val="22"/>
        </w:rPr>
        <w:t>Dec</w:t>
      </w:r>
      <w:r w:rsidR="00937528" w:rsidRPr="00D807A7">
        <w:rPr>
          <w:sz w:val="22"/>
          <w:szCs w:val="22"/>
        </w:rPr>
        <w:t>-2013</w:t>
      </w:r>
      <w:r w:rsidRPr="00D807A7">
        <w:rPr>
          <w:sz w:val="22"/>
          <w:szCs w:val="22"/>
        </w:rPr>
        <w:t xml:space="preserve">.  The percentage of advances to Micro &amp; Small Enterprises </w:t>
      </w:r>
      <w:r w:rsidRPr="00D807A7">
        <w:rPr>
          <w:rFonts w:ascii="Rupee Foradian" w:hAnsi="Rupee Foradian"/>
          <w:sz w:val="22"/>
          <w:szCs w:val="22"/>
        </w:rPr>
        <w:t>[</w:t>
      </w:r>
      <w:r w:rsidRPr="00D807A7">
        <w:rPr>
          <w:rFonts w:ascii="Rupee Foradian" w:hAnsi="Rupee Foradian"/>
          <w:b/>
          <w:sz w:val="22"/>
          <w:szCs w:val="22"/>
        </w:rPr>
        <w:t>`</w:t>
      </w:r>
      <w:r w:rsidR="00D02D96" w:rsidRPr="00D807A7">
        <w:rPr>
          <w:rFonts w:ascii="Rupee Foradian" w:hAnsi="Rupee Foradian"/>
          <w:b/>
          <w:sz w:val="22"/>
          <w:szCs w:val="22"/>
        </w:rPr>
        <w:t xml:space="preserve"> </w:t>
      </w:r>
      <w:r w:rsidR="00147108">
        <w:rPr>
          <w:b/>
          <w:sz w:val="22"/>
          <w:szCs w:val="22"/>
        </w:rPr>
        <w:t>43732</w:t>
      </w:r>
      <w:r w:rsidR="00E95281" w:rsidRPr="00D807A7">
        <w:rPr>
          <w:b/>
          <w:sz w:val="22"/>
          <w:szCs w:val="22"/>
        </w:rPr>
        <w:t xml:space="preserve"> </w:t>
      </w:r>
      <w:proofErr w:type="spellStart"/>
      <w:r w:rsidRPr="00D807A7">
        <w:rPr>
          <w:b/>
          <w:bCs/>
          <w:sz w:val="22"/>
          <w:szCs w:val="22"/>
        </w:rPr>
        <w:t>Crore</w:t>
      </w:r>
      <w:proofErr w:type="spellEnd"/>
      <w:r w:rsidRPr="00D807A7">
        <w:rPr>
          <w:sz w:val="22"/>
          <w:szCs w:val="22"/>
        </w:rPr>
        <w:t xml:space="preserve">] was at the order of </w:t>
      </w:r>
      <w:r w:rsidR="00413A6D" w:rsidRPr="00413A6D">
        <w:rPr>
          <w:b/>
          <w:bCs/>
          <w:sz w:val="22"/>
          <w:szCs w:val="22"/>
        </w:rPr>
        <w:t>8</w:t>
      </w:r>
      <w:r w:rsidR="00147108">
        <w:rPr>
          <w:b/>
          <w:bCs/>
          <w:sz w:val="22"/>
          <w:szCs w:val="22"/>
        </w:rPr>
        <w:t>1</w:t>
      </w:r>
      <w:r w:rsidR="00413A6D" w:rsidRPr="00413A6D">
        <w:rPr>
          <w:b/>
          <w:bCs/>
          <w:sz w:val="22"/>
          <w:szCs w:val="22"/>
        </w:rPr>
        <w:t>.7</w:t>
      </w:r>
      <w:r w:rsidR="00147108">
        <w:rPr>
          <w:b/>
          <w:bCs/>
          <w:sz w:val="22"/>
          <w:szCs w:val="22"/>
        </w:rPr>
        <w:t>3</w:t>
      </w:r>
      <w:r w:rsidRPr="00D807A7">
        <w:rPr>
          <w:b/>
          <w:bCs/>
          <w:sz w:val="22"/>
          <w:szCs w:val="22"/>
        </w:rPr>
        <w:t xml:space="preserve">% </w:t>
      </w:r>
      <w:r w:rsidRPr="00D807A7">
        <w:rPr>
          <w:sz w:val="22"/>
          <w:szCs w:val="22"/>
        </w:rPr>
        <w:t>out of the total advances to MSME Sector [</w:t>
      </w:r>
      <w:r w:rsidRPr="00D807A7">
        <w:rPr>
          <w:rFonts w:ascii="Rupee Foradian" w:hAnsi="Rupee Foradian"/>
          <w:b/>
          <w:sz w:val="22"/>
          <w:szCs w:val="22"/>
        </w:rPr>
        <w:t>`</w:t>
      </w:r>
      <w:r w:rsidR="00D02D96" w:rsidRPr="00D807A7">
        <w:rPr>
          <w:rFonts w:ascii="Rupee Foradian" w:hAnsi="Rupee Foradian"/>
          <w:b/>
          <w:sz w:val="22"/>
          <w:szCs w:val="22"/>
        </w:rPr>
        <w:t xml:space="preserve"> </w:t>
      </w:r>
      <w:r w:rsidR="00147108">
        <w:rPr>
          <w:b/>
          <w:sz w:val="22"/>
          <w:szCs w:val="22"/>
        </w:rPr>
        <w:t>53511</w:t>
      </w:r>
      <w:r w:rsidRPr="00D807A7">
        <w:rPr>
          <w:sz w:val="22"/>
          <w:szCs w:val="22"/>
        </w:rPr>
        <w:t xml:space="preserve"> </w:t>
      </w:r>
      <w:proofErr w:type="spellStart"/>
      <w:r w:rsidRPr="00D807A7">
        <w:rPr>
          <w:b/>
          <w:bCs/>
          <w:sz w:val="22"/>
          <w:szCs w:val="22"/>
        </w:rPr>
        <w:t>Crore</w:t>
      </w:r>
      <w:proofErr w:type="spellEnd"/>
      <w:r w:rsidR="007A6172" w:rsidRPr="00D807A7">
        <w:rPr>
          <w:sz w:val="22"/>
          <w:szCs w:val="22"/>
        </w:rPr>
        <w:t xml:space="preserve">]. </w:t>
      </w:r>
    </w:p>
    <w:p w:rsidR="00E00A57" w:rsidRDefault="00E00A57" w:rsidP="00B13CDD">
      <w:pPr>
        <w:jc w:val="both"/>
        <w:rPr>
          <w:sz w:val="22"/>
          <w:szCs w:val="22"/>
        </w:rPr>
      </w:pPr>
    </w:p>
    <w:p w:rsidR="00B13CDD" w:rsidRPr="00D807A7" w:rsidRDefault="00B13CDD" w:rsidP="00B13CDD">
      <w:pPr>
        <w:jc w:val="both"/>
        <w:rPr>
          <w:b/>
          <w:sz w:val="22"/>
          <w:szCs w:val="22"/>
        </w:rPr>
      </w:pPr>
      <w:r w:rsidRPr="00D807A7">
        <w:rPr>
          <w:sz w:val="22"/>
          <w:szCs w:val="22"/>
        </w:rPr>
        <w:t>The sector-wise particulars are as follows:</w:t>
      </w:r>
      <w:r w:rsidRPr="00D807A7">
        <w:rPr>
          <w:b/>
          <w:sz w:val="22"/>
          <w:szCs w:val="22"/>
        </w:rPr>
        <w:tab/>
      </w:r>
      <w:r w:rsidRPr="00D807A7">
        <w:rPr>
          <w:b/>
          <w:sz w:val="22"/>
          <w:szCs w:val="22"/>
        </w:rPr>
        <w:tab/>
      </w:r>
    </w:p>
    <w:p w:rsidR="00B13CDD" w:rsidRPr="00D807A7" w:rsidRDefault="00B13CDD" w:rsidP="0040279D">
      <w:pPr>
        <w:jc w:val="right"/>
        <w:rPr>
          <w:b/>
          <w:sz w:val="22"/>
          <w:szCs w:val="22"/>
        </w:rPr>
      </w:pPr>
      <w:r w:rsidRPr="00D807A7">
        <w:rPr>
          <w:b/>
          <w:sz w:val="22"/>
          <w:szCs w:val="22"/>
        </w:rPr>
        <w:tab/>
      </w:r>
      <w:r w:rsidRPr="00D807A7">
        <w:rPr>
          <w:b/>
          <w:sz w:val="22"/>
          <w:szCs w:val="22"/>
        </w:rPr>
        <w:tab/>
      </w:r>
      <w:r w:rsidRPr="00D807A7">
        <w:rPr>
          <w:b/>
          <w:sz w:val="22"/>
          <w:szCs w:val="22"/>
        </w:rPr>
        <w:tab/>
      </w:r>
      <w:r w:rsidRPr="00D807A7">
        <w:rPr>
          <w:b/>
          <w:sz w:val="22"/>
          <w:szCs w:val="22"/>
        </w:rPr>
        <w:tab/>
      </w:r>
      <w:r w:rsidRPr="00D807A7">
        <w:rPr>
          <w:b/>
          <w:sz w:val="22"/>
          <w:szCs w:val="22"/>
        </w:rPr>
        <w:tab/>
      </w:r>
      <w:r w:rsidRPr="00D807A7">
        <w:rPr>
          <w:b/>
          <w:sz w:val="22"/>
          <w:szCs w:val="22"/>
        </w:rPr>
        <w:tab/>
      </w:r>
      <w:r w:rsidRPr="00D807A7">
        <w:rPr>
          <w:b/>
          <w:sz w:val="22"/>
          <w:szCs w:val="22"/>
        </w:rPr>
        <w:tab/>
      </w:r>
      <w:r w:rsidRPr="00D807A7">
        <w:rPr>
          <w:b/>
          <w:sz w:val="22"/>
          <w:szCs w:val="22"/>
        </w:rPr>
        <w:tab/>
      </w:r>
      <w:r w:rsidRPr="00D807A7">
        <w:rPr>
          <w:b/>
          <w:sz w:val="22"/>
          <w:szCs w:val="22"/>
        </w:rPr>
        <w:tab/>
      </w:r>
      <w:r w:rsidRPr="00D807A7">
        <w:rPr>
          <w:b/>
          <w:sz w:val="22"/>
          <w:szCs w:val="22"/>
        </w:rPr>
        <w:tab/>
      </w:r>
      <w:r w:rsidRPr="00D807A7">
        <w:rPr>
          <w:rFonts w:ascii="Rupee Foradian" w:hAnsi="Rupee Foradian"/>
          <w:b/>
          <w:sz w:val="22"/>
          <w:szCs w:val="22"/>
        </w:rPr>
        <w:t>`</w:t>
      </w:r>
      <w:r w:rsidRPr="00D807A7">
        <w:rPr>
          <w:b/>
          <w:sz w:val="22"/>
          <w:szCs w:val="22"/>
        </w:rPr>
        <w:t xml:space="preserve"> </w:t>
      </w:r>
      <w:proofErr w:type="gramStart"/>
      <w:r w:rsidRPr="00D807A7">
        <w:rPr>
          <w:b/>
          <w:sz w:val="22"/>
          <w:szCs w:val="22"/>
        </w:rPr>
        <w:t>in</w:t>
      </w:r>
      <w:proofErr w:type="gramEnd"/>
      <w:r w:rsidR="001000C6" w:rsidRPr="00D807A7">
        <w:rPr>
          <w:b/>
          <w:sz w:val="22"/>
          <w:szCs w:val="22"/>
        </w:rPr>
        <w:t xml:space="preserve"> </w:t>
      </w:r>
      <w:proofErr w:type="spellStart"/>
      <w:r w:rsidR="001000C6" w:rsidRPr="00D807A7">
        <w:rPr>
          <w:b/>
          <w:sz w:val="22"/>
          <w:szCs w:val="22"/>
        </w:rPr>
        <w:t>crores</w:t>
      </w:r>
      <w:proofErr w:type="spellEnd"/>
    </w:p>
    <w:tbl>
      <w:tblPr>
        <w:tblW w:w="9725" w:type="dxa"/>
        <w:tblInd w:w="103" w:type="dxa"/>
        <w:tblLayout w:type="fixed"/>
        <w:tblLook w:val="0000"/>
      </w:tblPr>
      <w:tblGrid>
        <w:gridCol w:w="545"/>
        <w:gridCol w:w="2700"/>
        <w:gridCol w:w="1073"/>
        <w:gridCol w:w="1087"/>
        <w:gridCol w:w="1080"/>
        <w:gridCol w:w="1080"/>
        <w:gridCol w:w="1080"/>
        <w:gridCol w:w="1080"/>
      </w:tblGrid>
      <w:tr w:rsidR="00A21B73" w:rsidRPr="00D807A7">
        <w:trPr>
          <w:trHeight w:val="62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A21B73" w:rsidRPr="00D807A7" w:rsidRDefault="00523F03" w:rsidP="004F3EF4">
            <w:pPr>
              <w:jc w:val="center"/>
              <w:rPr>
                <w:b/>
                <w:bCs/>
                <w:sz w:val="22"/>
                <w:szCs w:val="22"/>
              </w:rPr>
            </w:pPr>
            <w:proofErr w:type="spellStart"/>
            <w:r w:rsidRPr="00D807A7">
              <w:rPr>
                <w:b/>
                <w:bCs/>
                <w:sz w:val="22"/>
                <w:szCs w:val="22"/>
              </w:rPr>
              <w:t>SL</w:t>
            </w:r>
            <w:r w:rsidR="00A21B73" w:rsidRPr="00D807A7">
              <w:rPr>
                <w:b/>
                <w:bCs/>
                <w:sz w:val="22"/>
                <w:szCs w:val="22"/>
              </w:rPr>
              <w:t>No</w:t>
            </w:r>
            <w:proofErr w:type="spellEnd"/>
          </w:p>
        </w:tc>
        <w:tc>
          <w:tcPr>
            <w:tcW w:w="2700" w:type="dxa"/>
            <w:tcBorders>
              <w:top w:val="single" w:sz="4" w:space="0" w:color="auto"/>
              <w:left w:val="nil"/>
              <w:bottom w:val="single" w:sz="4" w:space="0" w:color="auto"/>
              <w:right w:val="single" w:sz="4" w:space="0" w:color="auto"/>
            </w:tcBorders>
            <w:shd w:val="clear" w:color="auto" w:fill="auto"/>
            <w:vAlign w:val="center"/>
          </w:tcPr>
          <w:p w:rsidR="00A21B73" w:rsidRPr="00D807A7" w:rsidRDefault="00A21B73" w:rsidP="004F3EF4">
            <w:pPr>
              <w:jc w:val="center"/>
              <w:rPr>
                <w:b/>
                <w:bCs/>
                <w:sz w:val="22"/>
                <w:szCs w:val="22"/>
              </w:rPr>
            </w:pPr>
            <w:r w:rsidRPr="00D807A7">
              <w:rPr>
                <w:b/>
                <w:bCs/>
                <w:sz w:val="22"/>
                <w:szCs w:val="22"/>
              </w:rPr>
              <w:t>SECTOR</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A21B73" w:rsidRPr="00D807A7" w:rsidRDefault="00A21B73" w:rsidP="004F3EF4">
            <w:pPr>
              <w:jc w:val="center"/>
              <w:rPr>
                <w:b/>
                <w:bCs/>
                <w:sz w:val="22"/>
                <w:szCs w:val="22"/>
              </w:rPr>
            </w:pPr>
            <w:r w:rsidRPr="00D807A7">
              <w:rPr>
                <w:b/>
                <w:bCs/>
                <w:sz w:val="22"/>
                <w:szCs w:val="22"/>
              </w:rPr>
              <w:t>MANUFACTURIN</w:t>
            </w:r>
            <w:r w:rsidR="00E4339B" w:rsidRPr="00D807A7">
              <w:rPr>
                <w:b/>
                <w:bCs/>
                <w:sz w:val="22"/>
                <w:szCs w:val="22"/>
              </w:rPr>
              <w:t>G</w:t>
            </w:r>
            <w:r w:rsidRPr="00D807A7">
              <w:rPr>
                <w:b/>
                <w:bCs/>
                <w:sz w:val="22"/>
                <w:szCs w:val="22"/>
              </w:rPr>
              <w:t xml:space="preserve"> SECTOR </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A21B73" w:rsidRPr="00D807A7" w:rsidRDefault="00A21B73" w:rsidP="004F3EF4">
            <w:pPr>
              <w:jc w:val="center"/>
              <w:rPr>
                <w:b/>
                <w:bCs/>
                <w:sz w:val="22"/>
                <w:szCs w:val="22"/>
              </w:rPr>
            </w:pPr>
            <w:r w:rsidRPr="00D807A7">
              <w:rPr>
                <w:b/>
                <w:bCs/>
                <w:sz w:val="22"/>
                <w:szCs w:val="22"/>
              </w:rPr>
              <w:t xml:space="preserve">SERVICE SECTOR </w:t>
            </w:r>
          </w:p>
        </w:tc>
        <w:tc>
          <w:tcPr>
            <w:tcW w:w="2160" w:type="dxa"/>
            <w:gridSpan w:val="2"/>
            <w:tcBorders>
              <w:top w:val="single" w:sz="4" w:space="0" w:color="auto"/>
              <w:left w:val="nil"/>
              <w:bottom w:val="single" w:sz="4" w:space="0" w:color="auto"/>
              <w:right w:val="single" w:sz="4" w:space="0" w:color="000000"/>
            </w:tcBorders>
            <w:shd w:val="clear" w:color="auto" w:fill="auto"/>
            <w:vAlign w:val="center"/>
          </w:tcPr>
          <w:p w:rsidR="00A21B73" w:rsidRPr="00D807A7" w:rsidRDefault="00A21B73" w:rsidP="004F3EF4">
            <w:pPr>
              <w:jc w:val="center"/>
              <w:rPr>
                <w:b/>
                <w:bCs/>
                <w:sz w:val="22"/>
                <w:szCs w:val="22"/>
              </w:rPr>
            </w:pPr>
            <w:r w:rsidRPr="00D807A7">
              <w:rPr>
                <w:b/>
                <w:bCs/>
                <w:sz w:val="22"/>
                <w:szCs w:val="22"/>
              </w:rPr>
              <w:t>TOTAL</w:t>
            </w:r>
          </w:p>
        </w:tc>
      </w:tr>
      <w:tr w:rsidR="00A21B73" w:rsidRPr="00D807A7">
        <w:trPr>
          <w:trHeight w:val="315"/>
        </w:trPr>
        <w:tc>
          <w:tcPr>
            <w:tcW w:w="545" w:type="dxa"/>
            <w:tcBorders>
              <w:top w:val="nil"/>
              <w:left w:val="single" w:sz="4" w:space="0" w:color="auto"/>
              <w:bottom w:val="single" w:sz="4" w:space="0" w:color="auto"/>
              <w:right w:val="single" w:sz="4" w:space="0" w:color="auto"/>
            </w:tcBorders>
            <w:shd w:val="clear" w:color="auto" w:fill="auto"/>
            <w:noWrap/>
            <w:vAlign w:val="bottom"/>
          </w:tcPr>
          <w:p w:rsidR="00A21B73" w:rsidRPr="00D807A7" w:rsidRDefault="00A21B73" w:rsidP="004F3EF4">
            <w:pPr>
              <w:jc w:val="center"/>
              <w:rPr>
                <w:sz w:val="22"/>
                <w:szCs w:val="22"/>
              </w:rPr>
            </w:pPr>
          </w:p>
        </w:tc>
        <w:tc>
          <w:tcPr>
            <w:tcW w:w="2700" w:type="dxa"/>
            <w:tcBorders>
              <w:top w:val="nil"/>
              <w:left w:val="nil"/>
              <w:bottom w:val="single" w:sz="4" w:space="0" w:color="auto"/>
              <w:right w:val="single" w:sz="4" w:space="0" w:color="auto"/>
            </w:tcBorders>
            <w:shd w:val="clear" w:color="auto" w:fill="auto"/>
            <w:noWrap/>
            <w:vAlign w:val="bottom"/>
          </w:tcPr>
          <w:p w:rsidR="00A21B73" w:rsidRPr="00D807A7" w:rsidRDefault="00A21B73" w:rsidP="004F3EF4">
            <w:pPr>
              <w:rPr>
                <w:sz w:val="22"/>
                <w:szCs w:val="22"/>
              </w:rPr>
            </w:pPr>
            <w:r w:rsidRPr="00D807A7">
              <w:rPr>
                <w:sz w:val="22"/>
                <w:szCs w:val="22"/>
              </w:rPr>
              <w:t> </w:t>
            </w:r>
          </w:p>
        </w:tc>
        <w:tc>
          <w:tcPr>
            <w:tcW w:w="1073" w:type="dxa"/>
            <w:tcBorders>
              <w:top w:val="nil"/>
              <w:left w:val="nil"/>
              <w:bottom w:val="single" w:sz="4" w:space="0" w:color="auto"/>
              <w:right w:val="single" w:sz="4" w:space="0" w:color="auto"/>
            </w:tcBorders>
            <w:shd w:val="clear" w:color="auto" w:fill="auto"/>
            <w:noWrap/>
            <w:vAlign w:val="bottom"/>
          </w:tcPr>
          <w:p w:rsidR="00A21B73" w:rsidRPr="00D807A7" w:rsidRDefault="00A21B73" w:rsidP="004F3EF4">
            <w:pPr>
              <w:jc w:val="center"/>
              <w:rPr>
                <w:b/>
                <w:bCs/>
                <w:sz w:val="22"/>
                <w:szCs w:val="22"/>
              </w:rPr>
            </w:pPr>
            <w:r w:rsidRPr="00D807A7">
              <w:rPr>
                <w:b/>
                <w:bCs/>
                <w:sz w:val="22"/>
                <w:szCs w:val="22"/>
              </w:rPr>
              <w:t>A/CS</w:t>
            </w:r>
          </w:p>
        </w:tc>
        <w:tc>
          <w:tcPr>
            <w:tcW w:w="1087" w:type="dxa"/>
            <w:tcBorders>
              <w:top w:val="nil"/>
              <w:left w:val="nil"/>
              <w:bottom w:val="single" w:sz="4" w:space="0" w:color="auto"/>
              <w:right w:val="single" w:sz="4" w:space="0" w:color="auto"/>
            </w:tcBorders>
            <w:shd w:val="clear" w:color="auto" w:fill="auto"/>
            <w:noWrap/>
            <w:vAlign w:val="bottom"/>
          </w:tcPr>
          <w:p w:rsidR="00A21B73" w:rsidRPr="00D807A7" w:rsidRDefault="00E4339B" w:rsidP="004F3EF4">
            <w:pPr>
              <w:jc w:val="center"/>
              <w:rPr>
                <w:b/>
                <w:bCs/>
                <w:sz w:val="22"/>
                <w:szCs w:val="22"/>
              </w:rPr>
            </w:pPr>
            <w:r w:rsidRPr="00D807A7">
              <w:rPr>
                <w:b/>
                <w:bCs/>
                <w:sz w:val="22"/>
                <w:szCs w:val="22"/>
              </w:rPr>
              <w:t>Amt</w:t>
            </w:r>
          </w:p>
        </w:tc>
        <w:tc>
          <w:tcPr>
            <w:tcW w:w="1080" w:type="dxa"/>
            <w:tcBorders>
              <w:top w:val="nil"/>
              <w:left w:val="nil"/>
              <w:bottom w:val="single" w:sz="4" w:space="0" w:color="auto"/>
              <w:right w:val="single" w:sz="4" w:space="0" w:color="auto"/>
            </w:tcBorders>
            <w:shd w:val="clear" w:color="auto" w:fill="auto"/>
            <w:noWrap/>
            <w:vAlign w:val="bottom"/>
          </w:tcPr>
          <w:p w:rsidR="00A21B73" w:rsidRPr="00D807A7" w:rsidRDefault="00A21B73" w:rsidP="004F3EF4">
            <w:pPr>
              <w:jc w:val="center"/>
              <w:rPr>
                <w:b/>
                <w:bCs/>
                <w:sz w:val="22"/>
                <w:szCs w:val="22"/>
              </w:rPr>
            </w:pPr>
            <w:r w:rsidRPr="00D807A7">
              <w:rPr>
                <w:b/>
                <w:bCs/>
                <w:sz w:val="22"/>
                <w:szCs w:val="22"/>
              </w:rPr>
              <w:t>A/CS</w:t>
            </w:r>
          </w:p>
        </w:tc>
        <w:tc>
          <w:tcPr>
            <w:tcW w:w="1080" w:type="dxa"/>
            <w:tcBorders>
              <w:top w:val="nil"/>
              <w:left w:val="nil"/>
              <w:bottom w:val="single" w:sz="4" w:space="0" w:color="auto"/>
              <w:right w:val="single" w:sz="4" w:space="0" w:color="auto"/>
            </w:tcBorders>
            <w:shd w:val="clear" w:color="auto" w:fill="auto"/>
            <w:noWrap/>
            <w:vAlign w:val="bottom"/>
          </w:tcPr>
          <w:p w:rsidR="00A21B73" w:rsidRPr="00D807A7" w:rsidRDefault="00E4339B" w:rsidP="004F3EF4">
            <w:pPr>
              <w:jc w:val="center"/>
              <w:rPr>
                <w:b/>
                <w:bCs/>
                <w:sz w:val="22"/>
                <w:szCs w:val="22"/>
              </w:rPr>
            </w:pPr>
            <w:r w:rsidRPr="00D807A7">
              <w:rPr>
                <w:b/>
                <w:bCs/>
                <w:sz w:val="22"/>
                <w:szCs w:val="22"/>
              </w:rPr>
              <w:t>Amt</w:t>
            </w:r>
          </w:p>
        </w:tc>
        <w:tc>
          <w:tcPr>
            <w:tcW w:w="1080" w:type="dxa"/>
            <w:tcBorders>
              <w:top w:val="nil"/>
              <w:left w:val="nil"/>
              <w:bottom w:val="single" w:sz="4" w:space="0" w:color="auto"/>
              <w:right w:val="single" w:sz="4" w:space="0" w:color="auto"/>
            </w:tcBorders>
            <w:shd w:val="clear" w:color="auto" w:fill="auto"/>
            <w:noWrap/>
            <w:vAlign w:val="bottom"/>
          </w:tcPr>
          <w:p w:rsidR="00A21B73" w:rsidRPr="00D807A7" w:rsidRDefault="00A21B73" w:rsidP="004F3EF4">
            <w:pPr>
              <w:jc w:val="center"/>
              <w:rPr>
                <w:b/>
                <w:bCs/>
                <w:sz w:val="22"/>
                <w:szCs w:val="22"/>
              </w:rPr>
            </w:pPr>
            <w:r w:rsidRPr="00D807A7">
              <w:rPr>
                <w:b/>
                <w:bCs/>
                <w:sz w:val="22"/>
                <w:szCs w:val="22"/>
              </w:rPr>
              <w:t>A/CS</w:t>
            </w:r>
          </w:p>
        </w:tc>
        <w:tc>
          <w:tcPr>
            <w:tcW w:w="1080" w:type="dxa"/>
            <w:tcBorders>
              <w:top w:val="nil"/>
              <w:left w:val="nil"/>
              <w:bottom w:val="single" w:sz="4" w:space="0" w:color="auto"/>
              <w:right w:val="single" w:sz="4" w:space="0" w:color="auto"/>
            </w:tcBorders>
            <w:shd w:val="clear" w:color="auto" w:fill="auto"/>
            <w:noWrap/>
            <w:vAlign w:val="bottom"/>
          </w:tcPr>
          <w:p w:rsidR="00A21B73" w:rsidRPr="00D807A7" w:rsidRDefault="00E4339B" w:rsidP="004F3EF4">
            <w:pPr>
              <w:jc w:val="center"/>
              <w:rPr>
                <w:b/>
                <w:bCs/>
                <w:sz w:val="22"/>
                <w:szCs w:val="22"/>
              </w:rPr>
            </w:pPr>
            <w:r w:rsidRPr="00D807A7">
              <w:rPr>
                <w:b/>
                <w:bCs/>
                <w:sz w:val="22"/>
                <w:szCs w:val="22"/>
              </w:rPr>
              <w:t>Amt</w:t>
            </w:r>
          </w:p>
        </w:tc>
      </w:tr>
      <w:tr w:rsidR="00E710E7" w:rsidRPr="00D807A7">
        <w:trPr>
          <w:trHeight w:val="432"/>
        </w:trPr>
        <w:tc>
          <w:tcPr>
            <w:tcW w:w="545" w:type="dxa"/>
            <w:tcBorders>
              <w:top w:val="nil"/>
              <w:left w:val="single" w:sz="4" w:space="0" w:color="auto"/>
              <w:bottom w:val="single" w:sz="4" w:space="0" w:color="auto"/>
              <w:right w:val="single" w:sz="4" w:space="0" w:color="auto"/>
            </w:tcBorders>
            <w:shd w:val="clear" w:color="auto" w:fill="auto"/>
            <w:noWrap/>
            <w:vAlign w:val="bottom"/>
          </w:tcPr>
          <w:p w:rsidR="00E710E7" w:rsidRPr="00D807A7" w:rsidRDefault="00E710E7" w:rsidP="004F3EF4">
            <w:pPr>
              <w:jc w:val="center"/>
              <w:rPr>
                <w:sz w:val="22"/>
                <w:szCs w:val="22"/>
              </w:rPr>
            </w:pPr>
            <w:r w:rsidRPr="00D807A7">
              <w:rPr>
                <w:sz w:val="22"/>
                <w:szCs w:val="22"/>
              </w:rPr>
              <w:t>1</w:t>
            </w:r>
          </w:p>
        </w:tc>
        <w:tc>
          <w:tcPr>
            <w:tcW w:w="2700" w:type="dxa"/>
            <w:tcBorders>
              <w:top w:val="nil"/>
              <w:left w:val="nil"/>
              <w:bottom w:val="single" w:sz="4" w:space="0" w:color="auto"/>
              <w:right w:val="single" w:sz="4" w:space="0" w:color="auto"/>
            </w:tcBorders>
            <w:shd w:val="clear" w:color="auto" w:fill="auto"/>
            <w:noWrap/>
            <w:vAlign w:val="bottom"/>
          </w:tcPr>
          <w:p w:rsidR="00E710E7" w:rsidRPr="00D807A7" w:rsidRDefault="00E710E7" w:rsidP="004F3EF4">
            <w:pPr>
              <w:rPr>
                <w:b/>
                <w:bCs/>
                <w:sz w:val="22"/>
                <w:szCs w:val="22"/>
              </w:rPr>
            </w:pPr>
            <w:r w:rsidRPr="00D807A7">
              <w:rPr>
                <w:b/>
                <w:bCs/>
                <w:sz w:val="22"/>
                <w:szCs w:val="22"/>
              </w:rPr>
              <w:t>MICRO ENTERPRISES</w:t>
            </w:r>
          </w:p>
        </w:tc>
        <w:tc>
          <w:tcPr>
            <w:tcW w:w="1073"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86084</w:t>
            </w:r>
          </w:p>
        </w:tc>
        <w:tc>
          <w:tcPr>
            <w:tcW w:w="1087"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6418</w:t>
            </w:r>
          </w:p>
        </w:tc>
        <w:tc>
          <w:tcPr>
            <w:tcW w:w="1080"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727671</w:t>
            </w:r>
          </w:p>
        </w:tc>
        <w:tc>
          <w:tcPr>
            <w:tcW w:w="1080"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12862</w:t>
            </w:r>
          </w:p>
        </w:tc>
        <w:tc>
          <w:tcPr>
            <w:tcW w:w="1080"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813755</w:t>
            </w:r>
          </w:p>
        </w:tc>
        <w:tc>
          <w:tcPr>
            <w:tcW w:w="1080"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19281</w:t>
            </w:r>
          </w:p>
        </w:tc>
      </w:tr>
      <w:tr w:rsidR="00E710E7" w:rsidRPr="00D807A7">
        <w:trPr>
          <w:trHeight w:val="432"/>
        </w:trPr>
        <w:tc>
          <w:tcPr>
            <w:tcW w:w="545" w:type="dxa"/>
            <w:tcBorders>
              <w:top w:val="nil"/>
              <w:left w:val="single" w:sz="4" w:space="0" w:color="auto"/>
              <w:bottom w:val="single" w:sz="4" w:space="0" w:color="auto"/>
              <w:right w:val="single" w:sz="4" w:space="0" w:color="auto"/>
            </w:tcBorders>
            <w:shd w:val="clear" w:color="auto" w:fill="auto"/>
            <w:noWrap/>
            <w:vAlign w:val="bottom"/>
          </w:tcPr>
          <w:p w:rsidR="00E710E7" w:rsidRPr="00D807A7" w:rsidRDefault="00E710E7" w:rsidP="004F3EF4">
            <w:pPr>
              <w:jc w:val="center"/>
              <w:rPr>
                <w:sz w:val="22"/>
                <w:szCs w:val="22"/>
              </w:rPr>
            </w:pPr>
            <w:r w:rsidRPr="00D807A7">
              <w:rPr>
                <w:sz w:val="22"/>
                <w:szCs w:val="22"/>
              </w:rPr>
              <w:t>2</w:t>
            </w:r>
          </w:p>
        </w:tc>
        <w:tc>
          <w:tcPr>
            <w:tcW w:w="2700" w:type="dxa"/>
            <w:tcBorders>
              <w:top w:val="nil"/>
              <w:left w:val="nil"/>
              <w:bottom w:val="single" w:sz="4" w:space="0" w:color="auto"/>
              <w:right w:val="single" w:sz="4" w:space="0" w:color="auto"/>
            </w:tcBorders>
            <w:shd w:val="clear" w:color="auto" w:fill="auto"/>
            <w:noWrap/>
            <w:vAlign w:val="bottom"/>
          </w:tcPr>
          <w:p w:rsidR="00E710E7" w:rsidRPr="00D807A7" w:rsidRDefault="00E710E7" w:rsidP="004F3EF4">
            <w:pPr>
              <w:rPr>
                <w:b/>
                <w:bCs/>
                <w:sz w:val="22"/>
                <w:szCs w:val="22"/>
              </w:rPr>
            </w:pPr>
            <w:r w:rsidRPr="00D807A7">
              <w:rPr>
                <w:b/>
                <w:bCs/>
                <w:sz w:val="22"/>
                <w:szCs w:val="22"/>
              </w:rPr>
              <w:t>SMALL ENTERPRISES</w:t>
            </w:r>
          </w:p>
        </w:tc>
        <w:tc>
          <w:tcPr>
            <w:tcW w:w="1073"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27759</w:t>
            </w:r>
          </w:p>
        </w:tc>
        <w:tc>
          <w:tcPr>
            <w:tcW w:w="1087"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12414</w:t>
            </w:r>
          </w:p>
        </w:tc>
        <w:tc>
          <w:tcPr>
            <w:tcW w:w="1080"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87764</w:t>
            </w:r>
          </w:p>
        </w:tc>
        <w:tc>
          <w:tcPr>
            <w:tcW w:w="1080"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12038</w:t>
            </w:r>
          </w:p>
        </w:tc>
        <w:tc>
          <w:tcPr>
            <w:tcW w:w="1080"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115523</w:t>
            </w:r>
          </w:p>
        </w:tc>
        <w:tc>
          <w:tcPr>
            <w:tcW w:w="1080"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24451</w:t>
            </w:r>
          </w:p>
        </w:tc>
      </w:tr>
      <w:tr w:rsidR="00E710E7" w:rsidRPr="00D807A7">
        <w:trPr>
          <w:trHeight w:val="432"/>
        </w:trPr>
        <w:tc>
          <w:tcPr>
            <w:tcW w:w="545" w:type="dxa"/>
            <w:tcBorders>
              <w:top w:val="nil"/>
              <w:left w:val="single" w:sz="4" w:space="0" w:color="auto"/>
              <w:bottom w:val="single" w:sz="4" w:space="0" w:color="auto"/>
              <w:right w:val="single" w:sz="4" w:space="0" w:color="auto"/>
            </w:tcBorders>
            <w:shd w:val="clear" w:color="auto" w:fill="auto"/>
            <w:noWrap/>
            <w:vAlign w:val="bottom"/>
          </w:tcPr>
          <w:p w:rsidR="00E710E7" w:rsidRPr="00D807A7" w:rsidRDefault="00E710E7" w:rsidP="004F3EF4">
            <w:pPr>
              <w:jc w:val="center"/>
              <w:rPr>
                <w:sz w:val="22"/>
                <w:szCs w:val="22"/>
              </w:rPr>
            </w:pPr>
            <w:r w:rsidRPr="00D807A7">
              <w:rPr>
                <w:sz w:val="22"/>
                <w:szCs w:val="22"/>
              </w:rPr>
              <w:t>3</w:t>
            </w:r>
          </w:p>
        </w:tc>
        <w:tc>
          <w:tcPr>
            <w:tcW w:w="2700" w:type="dxa"/>
            <w:tcBorders>
              <w:top w:val="nil"/>
              <w:left w:val="nil"/>
              <w:bottom w:val="single" w:sz="4" w:space="0" w:color="auto"/>
              <w:right w:val="single" w:sz="4" w:space="0" w:color="auto"/>
            </w:tcBorders>
            <w:shd w:val="clear" w:color="auto" w:fill="auto"/>
            <w:noWrap/>
            <w:vAlign w:val="bottom"/>
          </w:tcPr>
          <w:p w:rsidR="00E710E7" w:rsidRPr="00D807A7" w:rsidRDefault="00E710E7" w:rsidP="004F3EF4">
            <w:pPr>
              <w:rPr>
                <w:b/>
                <w:bCs/>
                <w:sz w:val="22"/>
                <w:szCs w:val="22"/>
              </w:rPr>
            </w:pPr>
            <w:r w:rsidRPr="00D807A7">
              <w:rPr>
                <w:b/>
                <w:bCs/>
                <w:sz w:val="22"/>
                <w:szCs w:val="22"/>
              </w:rPr>
              <w:t>MED ENTERPRISES</w:t>
            </w:r>
          </w:p>
        </w:tc>
        <w:tc>
          <w:tcPr>
            <w:tcW w:w="1073"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2282</w:t>
            </w:r>
          </w:p>
        </w:tc>
        <w:tc>
          <w:tcPr>
            <w:tcW w:w="1087"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6586</w:t>
            </w:r>
          </w:p>
        </w:tc>
        <w:tc>
          <w:tcPr>
            <w:tcW w:w="1080"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6748</w:t>
            </w:r>
          </w:p>
        </w:tc>
        <w:tc>
          <w:tcPr>
            <w:tcW w:w="1080"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3193</w:t>
            </w:r>
          </w:p>
        </w:tc>
        <w:tc>
          <w:tcPr>
            <w:tcW w:w="1080"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9030</w:t>
            </w:r>
          </w:p>
        </w:tc>
        <w:tc>
          <w:tcPr>
            <w:tcW w:w="1080"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9779</w:t>
            </w:r>
          </w:p>
        </w:tc>
      </w:tr>
      <w:tr w:rsidR="00E710E7" w:rsidRPr="00D807A7">
        <w:trPr>
          <w:trHeight w:val="323"/>
        </w:trPr>
        <w:tc>
          <w:tcPr>
            <w:tcW w:w="545" w:type="dxa"/>
            <w:tcBorders>
              <w:top w:val="nil"/>
              <w:left w:val="single" w:sz="4" w:space="0" w:color="auto"/>
              <w:bottom w:val="single" w:sz="4" w:space="0" w:color="auto"/>
              <w:right w:val="single" w:sz="4" w:space="0" w:color="auto"/>
            </w:tcBorders>
            <w:shd w:val="clear" w:color="auto" w:fill="auto"/>
            <w:noWrap/>
            <w:vAlign w:val="bottom"/>
          </w:tcPr>
          <w:p w:rsidR="00E710E7" w:rsidRPr="00D807A7" w:rsidRDefault="00E710E7" w:rsidP="004F3EF4">
            <w:pPr>
              <w:jc w:val="right"/>
              <w:rPr>
                <w:b/>
                <w:sz w:val="22"/>
                <w:szCs w:val="22"/>
              </w:rPr>
            </w:pPr>
          </w:p>
        </w:tc>
        <w:tc>
          <w:tcPr>
            <w:tcW w:w="2700" w:type="dxa"/>
            <w:tcBorders>
              <w:top w:val="nil"/>
              <w:left w:val="nil"/>
              <w:bottom w:val="single" w:sz="4" w:space="0" w:color="auto"/>
              <w:right w:val="single" w:sz="4" w:space="0" w:color="auto"/>
            </w:tcBorders>
            <w:shd w:val="clear" w:color="auto" w:fill="auto"/>
            <w:noWrap/>
            <w:vAlign w:val="bottom"/>
          </w:tcPr>
          <w:p w:rsidR="00E710E7" w:rsidRPr="00D807A7" w:rsidRDefault="00E710E7" w:rsidP="004F3EF4">
            <w:pPr>
              <w:jc w:val="right"/>
              <w:rPr>
                <w:b/>
                <w:sz w:val="22"/>
                <w:szCs w:val="22"/>
              </w:rPr>
            </w:pPr>
            <w:r w:rsidRPr="00D807A7">
              <w:rPr>
                <w:b/>
                <w:sz w:val="22"/>
                <w:szCs w:val="22"/>
              </w:rPr>
              <w:t>TOTAL</w:t>
            </w:r>
          </w:p>
        </w:tc>
        <w:tc>
          <w:tcPr>
            <w:tcW w:w="1073"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116125</w:t>
            </w:r>
          </w:p>
        </w:tc>
        <w:tc>
          <w:tcPr>
            <w:tcW w:w="1087"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25418</w:t>
            </w:r>
          </w:p>
        </w:tc>
        <w:tc>
          <w:tcPr>
            <w:tcW w:w="1080"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822183</w:t>
            </w:r>
          </w:p>
        </w:tc>
        <w:tc>
          <w:tcPr>
            <w:tcW w:w="1080"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28093</w:t>
            </w:r>
          </w:p>
        </w:tc>
        <w:tc>
          <w:tcPr>
            <w:tcW w:w="1080"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938308</w:t>
            </w:r>
          </w:p>
        </w:tc>
        <w:tc>
          <w:tcPr>
            <w:tcW w:w="1080" w:type="dxa"/>
            <w:tcBorders>
              <w:top w:val="nil"/>
              <w:left w:val="nil"/>
              <w:bottom w:val="single" w:sz="4" w:space="0" w:color="auto"/>
              <w:right w:val="single" w:sz="4" w:space="0" w:color="auto"/>
            </w:tcBorders>
            <w:shd w:val="clear" w:color="auto" w:fill="auto"/>
            <w:noWrap/>
            <w:vAlign w:val="bottom"/>
          </w:tcPr>
          <w:p w:rsidR="00E710E7" w:rsidRPr="00D807A7" w:rsidRDefault="003C7649" w:rsidP="004F3EF4">
            <w:pPr>
              <w:jc w:val="right"/>
              <w:rPr>
                <w:b/>
                <w:sz w:val="22"/>
                <w:szCs w:val="22"/>
              </w:rPr>
            </w:pPr>
            <w:r>
              <w:rPr>
                <w:b/>
                <w:sz w:val="22"/>
                <w:szCs w:val="22"/>
              </w:rPr>
              <w:t>53511</w:t>
            </w:r>
          </w:p>
        </w:tc>
      </w:tr>
    </w:tbl>
    <w:p w:rsidR="007A6172" w:rsidRPr="00D807A7" w:rsidRDefault="007A6172" w:rsidP="00B13CDD">
      <w:pPr>
        <w:spacing w:line="360" w:lineRule="auto"/>
        <w:jc w:val="both"/>
        <w:rPr>
          <w:bCs/>
          <w:sz w:val="22"/>
          <w:szCs w:val="22"/>
        </w:rPr>
      </w:pPr>
    </w:p>
    <w:p w:rsidR="00B13CDD" w:rsidRPr="00D807A7" w:rsidRDefault="00B13CDD" w:rsidP="00B13CDD">
      <w:pPr>
        <w:spacing w:line="360" w:lineRule="auto"/>
        <w:jc w:val="both"/>
        <w:rPr>
          <w:b/>
          <w:sz w:val="22"/>
          <w:szCs w:val="22"/>
        </w:rPr>
      </w:pPr>
      <w:r w:rsidRPr="00D807A7">
        <w:rPr>
          <w:bCs/>
          <w:sz w:val="22"/>
          <w:szCs w:val="22"/>
        </w:rPr>
        <w:t xml:space="preserve">Bank-wise particulars of advances to MSME Sector are furnished in </w:t>
      </w:r>
      <w:r w:rsidRPr="00D807A7">
        <w:rPr>
          <w:b/>
          <w:sz w:val="22"/>
          <w:szCs w:val="22"/>
        </w:rPr>
        <w:t>Annexure III.</w:t>
      </w:r>
    </w:p>
    <w:p w:rsidR="00472356" w:rsidRPr="00472356" w:rsidRDefault="00472356" w:rsidP="003F219B">
      <w:pPr>
        <w:spacing w:line="360" w:lineRule="auto"/>
        <w:jc w:val="both"/>
        <w:rPr>
          <w:sz w:val="8"/>
          <w:szCs w:val="8"/>
        </w:rPr>
      </w:pPr>
    </w:p>
    <w:p w:rsidR="00B56ECC" w:rsidRDefault="009D7BBF" w:rsidP="003F219B">
      <w:pPr>
        <w:spacing w:line="360" w:lineRule="auto"/>
        <w:jc w:val="both"/>
        <w:rPr>
          <w:sz w:val="22"/>
          <w:szCs w:val="22"/>
        </w:rPr>
      </w:pPr>
      <w:r w:rsidRPr="00D807A7">
        <w:rPr>
          <w:sz w:val="22"/>
          <w:szCs w:val="22"/>
        </w:rPr>
        <w:t>T</w:t>
      </w:r>
      <w:r w:rsidR="00160860" w:rsidRPr="00D807A7">
        <w:rPr>
          <w:sz w:val="22"/>
          <w:szCs w:val="22"/>
        </w:rPr>
        <w:t>he</w:t>
      </w:r>
      <w:r w:rsidRPr="00D807A7">
        <w:rPr>
          <w:sz w:val="22"/>
          <w:szCs w:val="22"/>
        </w:rPr>
        <w:t xml:space="preserve"> Reserve Bank of India is regularly conducting the </w:t>
      </w:r>
      <w:r w:rsidR="00401381" w:rsidRPr="00D807A7">
        <w:rPr>
          <w:sz w:val="22"/>
          <w:szCs w:val="22"/>
        </w:rPr>
        <w:t xml:space="preserve">meeting of the </w:t>
      </w:r>
      <w:r w:rsidR="00160860" w:rsidRPr="00D807A7">
        <w:rPr>
          <w:sz w:val="22"/>
          <w:szCs w:val="22"/>
        </w:rPr>
        <w:t>Empowered Committee on MSME and Meeting of S</w:t>
      </w:r>
      <w:r w:rsidRPr="00D807A7">
        <w:rPr>
          <w:sz w:val="22"/>
          <w:szCs w:val="22"/>
        </w:rPr>
        <w:t xml:space="preserve">tate </w:t>
      </w:r>
      <w:r w:rsidR="00160860" w:rsidRPr="00D807A7">
        <w:rPr>
          <w:sz w:val="22"/>
          <w:szCs w:val="22"/>
        </w:rPr>
        <w:t>L</w:t>
      </w:r>
      <w:r w:rsidRPr="00D807A7">
        <w:rPr>
          <w:sz w:val="22"/>
          <w:szCs w:val="22"/>
        </w:rPr>
        <w:t xml:space="preserve">evel </w:t>
      </w:r>
      <w:r w:rsidR="00160860" w:rsidRPr="00D807A7">
        <w:rPr>
          <w:sz w:val="22"/>
          <w:szCs w:val="22"/>
        </w:rPr>
        <w:t>I</w:t>
      </w:r>
      <w:r w:rsidRPr="00D807A7">
        <w:rPr>
          <w:sz w:val="22"/>
          <w:szCs w:val="22"/>
        </w:rPr>
        <w:t xml:space="preserve">nter </w:t>
      </w:r>
      <w:r w:rsidR="00160860" w:rsidRPr="00D807A7">
        <w:rPr>
          <w:sz w:val="22"/>
          <w:szCs w:val="22"/>
        </w:rPr>
        <w:t>I</w:t>
      </w:r>
      <w:r w:rsidRPr="00D807A7">
        <w:rPr>
          <w:sz w:val="22"/>
          <w:szCs w:val="22"/>
        </w:rPr>
        <w:t xml:space="preserve">nstitutional </w:t>
      </w:r>
      <w:r w:rsidR="00160860" w:rsidRPr="00D807A7">
        <w:rPr>
          <w:sz w:val="22"/>
          <w:szCs w:val="22"/>
        </w:rPr>
        <w:t>C</w:t>
      </w:r>
      <w:r w:rsidRPr="00D807A7">
        <w:rPr>
          <w:sz w:val="22"/>
          <w:szCs w:val="22"/>
        </w:rPr>
        <w:t>ommittee (SLIIC) for Karnataka, every quarter</w:t>
      </w:r>
      <w:r w:rsidR="00401381" w:rsidRPr="00D807A7">
        <w:rPr>
          <w:sz w:val="22"/>
          <w:szCs w:val="22"/>
        </w:rPr>
        <w:t xml:space="preserve"> to review the implementation of the recommendations of the working group on rehabilitation of sick MSMEs, flow of credit to MSE sector, collateral free loans to </w:t>
      </w:r>
      <w:r w:rsidR="00165929" w:rsidRPr="00D807A7">
        <w:rPr>
          <w:sz w:val="22"/>
          <w:szCs w:val="22"/>
        </w:rPr>
        <w:t>MS</w:t>
      </w:r>
      <w:r w:rsidR="00401381" w:rsidRPr="00D807A7">
        <w:rPr>
          <w:sz w:val="22"/>
          <w:szCs w:val="22"/>
        </w:rPr>
        <w:t xml:space="preserve">Es, flow of credit to MSME clusters and conducting awareness </w:t>
      </w:r>
      <w:proofErr w:type="spellStart"/>
      <w:r w:rsidR="00401381" w:rsidRPr="00D807A7">
        <w:rPr>
          <w:sz w:val="22"/>
          <w:szCs w:val="22"/>
        </w:rPr>
        <w:t>programmes</w:t>
      </w:r>
      <w:proofErr w:type="spellEnd"/>
      <w:r w:rsidR="00401381" w:rsidRPr="00D807A7">
        <w:rPr>
          <w:sz w:val="22"/>
          <w:szCs w:val="22"/>
        </w:rPr>
        <w:t xml:space="preserve"> and entrepreneurial camps-CGTMSE etc. RBI is calling for the information on the above issues. B</w:t>
      </w:r>
      <w:r w:rsidR="00160860" w:rsidRPr="00D807A7">
        <w:rPr>
          <w:sz w:val="22"/>
          <w:szCs w:val="22"/>
        </w:rPr>
        <w:t xml:space="preserve">anks are requested to submit the compliance report </w:t>
      </w:r>
      <w:r w:rsidR="00401381" w:rsidRPr="00D807A7">
        <w:rPr>
          <w:sz w:val="22"/>
          <w:szCs w:val="22"/>
        </w:rPr>
        <w:t xml:space="preserve">to them every quarter </w:t>
      </w:r>
      <w:r w:rsidR="00843A3A" w:rsidRPr="00D807A7">
        <w:rPr>
          <w:sz w:val="22"/>
          <w:szCs w:val="22"/>
        </w:rPr>
        <w:t xml:space="preserve">before </w:t>
      </w:r>
      <w:r w:rsidR="002B7748" w:rsidRPr="00D807A7">
        <w:rPr>
          <w:sz w:val="22"/>
          <w:szCs w:val="22"/>
        </w:rPr>
        <w:t>1</w:t>
      </w:r>
      <w:r w:rsidR="00843A3A" w:rsidRPr="00D807A7">
        <w:rPr>
          <w:sz w:val="22"/>
          <w:szCs w:val="22"/>
        </w:rPr>
        <w:t>5</w:t>
      </w:r>
      <w:r w:rsidR="00843A3A" w:rsidRPr="00D807A7">
        <w:rPr>
          <w:sz w:val="22"/>
          <w:szCs w:val="22"/>
          <w:vertAlign w:val="superscript"/>
        </w:rPr>
        <w:t>th</w:t>
      </w:r>
      <w:r w:rsidR="00843A3A" w:rsidRPr="00D807A7">
        <w:rPr>
          <w:sz w:val="22"/>
          <w:szCs w:val="22"/>
        </w:rPr>
        <w:t xml:space="preserve"> </w:t>
      </w:r>
      <w:r w:rsidR="00E6433C" w:rsidRPr="00D807A7">
        <w:rPr>
          <w:sz w:val="22"/>
          <w:szCs w:val="22"/>
        </w:rPr>
        <w:t xml:space="preserve">of succeeding month </w:t>
      </w:r>
      <w:r w:rsidR="00EF04B4" w:rsidRPr="00D807A7">
        <w:rPr>
          <w:sz w:val="22"/>
          <w:szCs w:val="22"/>
        </w:rPr>
        <w:t>from</w:t>
      </w:r>
      <w:r w:rsidR="00843A3A" w:rsidRPr="00D807A7">
        <w:rPr>
          <w:sz w:val="22"/>
          <w:szCs w:val="22"/>
        </w:rPr>
        <w:t xml:space="preserve"> end of the quarter.</w:t>
      </w:r>
      <w:r w:rsidR="00401381" w:rsidRPr="00D807A7">
        <w:rPr>
          <w:sz w:val="22"/>
          <w:szCs w:val="22"/>
        </w:rPr>
        <w:t xml:space="preserve"> </w:t>
      </w:r>
    </w:p>
    <w:p w:rsidR="00B56ECC" w:rsidRDefault="00B56ECC" w:rsidP="003F219B">
      <w:pPr>
        <w:spacing w:line="360" w:lineRule="auto"/>
        <w:jc w:val="both"/>
        <w:rPr>
          <w:sz w:val="22"/>
          <w:szCs w:val="22"/>
        </w:rPr>
      </w:pPr>
    </w:p>
    <w:p w:rsidR="009B4850" w:rsidRDefault="00B56ECC" w:rsidP="003F219B">
      <w:pPr>
        <w:spacing w:line="360" w:lineRule="auto"/>
        <w:jc w:val="both"/>
        <w:rPr>
          <w:sz w:val="22"/>
          <w:szCs w:val="22"/>
        </w:rPr>
      </w:pPr>
      <w:r>
        <w:rPr>
          <w:sz w:val="22"/>
          <w:szCs w:val="22"/>
        </w:rPr>
        <w:t xml:space="preserve">As per the instruction of Central Office, RBI, RO, </w:t>
      </w:r>
      <w:smartTag w:uri="urn:schemas-microsoft-com:office:smarttags" w:element="place">
        <w:smartTag w:uri="urn:schemas-microsoft-com:office:smarttags" w:element="City">
          <w:r>
            <w:rPr>
              <w:sz w:val="22"/>
              <w:szCs w:val="22"/>
            </w:rPr>
            <w:t>Bangalore</w:t>
          </w:r>
        </w:smartTag>
      </w:smartTag>
      <w:r>
        <w:rPr>
          <w:sz w:val="22"/>
          <w:szCs w:val="22"/>
        </w:rPr>
        <w:t xml:space="preserve"> has constituted a High Level Committee under the ambit of Empowered Committee on MSME</w:t>
      </w:r>
      <w:r w:rsidR="00D73CA8" w:rsidRPr="00D807A7">
        <w:rPr>
          <w:sz w:val="22"/>
          <w:szCs w:val="22"/>
        </w:rPr>
        <w:t xml:space="preserve"> </w:t>
      </w:r>
      <w:r>
        <w:rPr>
          <w:sz w:val="22"/>
          <w:szCs w:val="22"/>
        </w:rPr>
        <w:t>to give focused attention on the progress made by Banks in the region on restructuring/ rehabilitation of sick units in the MSE sector. The HLC consists the following as its members:</w:t>
      </w:r>
    </w:p>
    <w:p w:rsidR="005A7E86" w:rsidRDefault="005A7E86" w:rsidP="003F219B">
      <w:pPr>
        <w:spacing w:line="360" w:lineRule="auto"/>
        <w:jc w:val="both"/>
        <w:rPr>
          <w:sz w:val="22"/>
          <w:szCs w:val="22"/>
        </w:rPr>
      </w:pPr>
    </w:p>
    <w:p w:rsidR="005A7E86" w:rsidRDefault="005A7E86" w:rsidP="003F219B">
      <w:pPr>
        <w:spacing w:line="360" w:lineRule="auto"/>
        <w:jc w:val="both"/>
        <w:rPr>
          <w:sz w:val="22"/>
          <w:szCs w:val="22"/>
        </w:rPr>
      </w:pPr>
    </w:p>
    <w:p w:rsidR="005A7E86" w:rsidRDefault="005A7E86" w:rsidP="003F219B">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2781"/>
        <w:gridCol w:w="4381"/>
        <w:gridCol w:w="1315"/>
      </w:tblGrid>
      <w:tr w:rsidR="00B56ECC" w:rsidRPr="00AC6B00">
        <w:tc>
          <w:tcPr>
            <w:tcW w:w="0" w:type="auto"/>
          </w:tcPr>
          <w:p w:rsidR="00B56ECC" w:rsidRPr="00AC6B00" w:rsidRDefault="00B56ECC" w:rsidP="00AC6B00">
            <w:pPr>
              <w:spacing w:line="360" w:lineRule="auto"/>
              <w:jc w:val="both"/>
              <w:rPr>
                <w:sz w:val="22"/>
                <w:szCs w:val="22"/>
              </w:rPr>
            </w:pPr>
            <w:proofErr w:type="spellStart"/>
            <w:r w:rsidRPr="00AC6B00">
              <w:rPr>
                <w:sz w:val="22"/>
                <w:szCs w:val="22"/>
              </w:rPr>
              <w:t>S.No</w:t>
            </w:r>
            <w:proofErr w:type="spellEnd"/>
            <w:r w:rsidRPr="00AC6B00">
              <w:rPr>
                <w:sz w:val="22"/>
                <w:szCs w:val="22"/>
              </w:rPr>
              <w:t>.</w:t>
            </w:r>
          </w:p>
        </w:tc>
        <w:tc>
          <w:tcPr>
            <w:tcW w:w="0" w:type="auto"/>
          </w:tcPr>
          <w:p w:rsidR="00B56ECC" w:rsidRPr="00AC6B00" w:rsidRDefault="00B56ECC" w:rsidP="00AC6B00">
            <w:pPr>
              <w:spacing w:line="360" w:lineRule="auto"/>
              <w:jc w:val="both"/>
              <w:rPr>
                <w:sz w:val="22"/>
                <w:szCs w:val="22"/>
              </w:rPr>
            </w:pPr>
            <w:proofErr w:type="spellStart"/>
            <w:r w:rsidRPr="00AC6B00">
              <w:rPr>
                <w:sz w:val="22"/>
                <w:szCs w:val="22"/>
              </w:rPr>
              <w:t>Organisation</w:t>
            </w:r>
            <w:proofErr w:type="spellEnd"/>
          </w:p>
        </w:tc>
        <w:tc>
          <w:tcPr>
            <w:tcW w:w="0" w:type="auto"/>
          </w:tcPr>
          <w:p w:rsidR="00B56ECC" w:rsidRPr="00AC6B00" w:rsidRDefault="00B56ECC" w:rsidP="00AC6B00">
            <w:pPr>
              <w:spacing w:line="360" w:lineRule="auto"/>
              <w:jc w:val="both"/>
              <w:rPr>
                <w:sz w:val="22"/>
                <w:szCs w:val="22"/>
              </w:rPr>
            </w:pPr>
            <w:r w:rsidRPr="00AC6B00">
              <w:rPr>
                <w:sz w:val="22"/>
                <w:szCs w:val="22"/>
              </w:rPr>
              <w:t>Designation</w:t>
            </w:r>
          </w:p>
        </w:tc>
        <w:tc>
          <w:tcPr>
            <w:tcW w:w="0" w:type="auto"/>
          </w:tcPr>
          <w:p w:rsidR="00B56ECC" w:rsidRPr="00AC6B00" w:rsidRDefault="00B56ECC" w:rsidP="00AC6B00">
            <w:pPr>
              <w:spacing w:line="360" w:lineRule="auto"/>
              <w:jc w:val="both"/>
              <w:rPr>
                <w:sz w:val="22"/>
                <w:szCs w:val="22"/>
              </w:rPr>
            </w:pPr>
            <w:r w:rsidRPr="00AC6B00">
              <w:rPr>
                <w:sz w:val="22"/>
                <w:szCs w:val="22"/>
              </w:rPr>
              <w:t>HLC Position</w:t>
            </w:r>
          </w:p>
        </w:tc>
      </w:tr>
      <w:tr w:rsidR="00B56ECC" w:rsidRPr="00AC6B00">
        <w:tc>
          <w:tcPr>
            <w:tcW w:w="0" w:type="auto"/>
          </w:tcPr>
          <w:p w:rsidR="00B56ECC" w:rsidRPr="00AC6B00" w:rsidRDefault="00B56ECC" w:rsidP="00AC6B00">
            <w:pPr>
              <w:spacing w:line="360" w:lineRule="auto"/>
              <w:jc w:val="both"/>
              <w:rPr>
                <w:sz w:val="22"/>
                <w:szCs w:val="22"/>
              </w:rPr>
            </w:pPr>
            <w:r w:rsidRPr="00AC6B00">
              <w:rPr>
                <w:sz w:val="22"/>
                <w:szCs w:val="22"/>
              </w:rPr>
              <w:t>1</w:t>
            </w:r>
          </w:p>
        </w:tc>
        <w:tc>
          <w:tcPr>
            <w:tcW w:w="0" w:type="auto"/>
          </w:tcPr>
          <w:p w:rsidR="00B56ECC" w:rsidRPr="00AC6B00" w:rsidRDefault="00B56ECC" w:rsidP="00AC6B00">
            <w:pPr>
              <w:spacing w:line="360" w:lineRule="auto"/>
              <w:jc w:val="both"/>
              <w:rPr>
                <w:sz w:val="22"/>
                <w:szCs w:val="22"/>
              </w:rPr>
            </w:pPr>
            <w:r w:rsidRPr="00AC6B00">
              <w:rPr>
                <w:sz w:val="22"/>
                <w:szCs w:val="22"/>
              </w:rPr>
              <w:t xml:space="preserve">Reserve Bank of </w:t>
            </w:r>
            <w:smartTag w:uri="urn:schemas-microsoft-com:office:smarttags" w:element="place">
              <w:smartTag w:uri="urn:schemas-microsoft-com:office:smarttags" w:element="country-region">
                <w:r w:rsidRPr="00AC6B00">
                  <w:rPr>
                    <w:sz w:val="22"/>
                    <w:szCs w:val="22"/>
                  </w:rPr>
                  <w:t>India</w:t>
                </w:r>
              </w:smartTag>
            </w:smartTag>
          </w:p>
        </w:tc>
        <w:tc>
          <w:tcPr>
            <w:tcW w:w="0" w:type="auto"/>
          </w:tcPr>
          <w:p w:rsidR="00B56ECC" w:rsidRPr="00AC6B00" w:rsidRDefault="00B56ECC" w:rsidP="00AC6B00">
            <w:pPr>
              <w:spacing w:line="360" w:lineRule="auto"/>
              <w:jc w:val="both"/>
              <w:rPr>
                <w:sz w:val="22"/>
                <w:szCs w:val="22"/>
              </w:rPr>
            </w:pPr>
            <w:r w:rsidRPr="00AC6B00">
              <w:rPr>
                <w:sz w:val="22"/>
                <w:szCs w:val="22"/>
              </w:rPr>
              <w:t>Regional Director</w:t>
            </w:r>
          </w:p>
        </w:tc>
        <w:tc>
          <w:tcPr>
            <w:tcW w:w="0" w:type="auto"/>
          </w:tcPr>
          <w:p w:rsidR="00B56ECC" w:rsidRPr="00AC6B00" w:rsidRDefault="00B56ECC" w:rsidP="00AC6B00">
            <w:pPr>
              <w:spacing w:line="360" w:lineRule="auto"/>
              <w:jc w:val="both"/>
              <w:rPr>
                <w:sz w:val="22"/>
                <w:szCs w:val="22"/>
              </w:rPr>
            </w:pPr>
            <w:r w:rsidRPr="00AC6B00">
              <w:rPr>
                <w:sz w:val="22"/>
                <w:szCs w:val="22"/>
              </w:rPr>
              <w:t>Chairman</w:t>
            </w:r>
          </w:p>
        </w:tc>
      </w:tr>
      <w:tr w:rsidR="00B56ECC" w:rsidRPr="00AC6B00">
        <w:tc>
          <w:tcPr>
            <w:tcW w:w="0" w:type="auto"/>
          </w:tcPr>
          <w:p w:rsidR="00B56ECC" w:rsidRPr="00AC6B00" w:rsidRDefault="00B56ECC" w:rsidP="00AC6B00">
            <w:pPr>
              <w:spacing w:line="360" w:lineRule="auto"/>
              <w:jc w:val="both"/>
              <w:rPr>
                <w:sz w:val="22"/>
                <w:szCs w:val="22"/>
              </w:rPr>
            </w:pPr>
            <w:r w:rsidRPr="00AC6B00">
              <w:rPr>
                <w:sz w:val="22"/>
                <w:szCs w:val="22"/>
              </w:rPr>
              <w:t>2</w:t>
            </w:r>
          </w:p>
        </w:tc>
        <w:tc>
          <w:tcPr>
            <w:tcW w:w="0" w:type="auto"/>
          </w:tcPr>
          <w:p w:rsidR="00B56ECC" w:rsidRPr="00AC6B00" w:rsidRDefault="00B56ECC" w:rsidP="00AC6B00">
            <w:pPr>
              <w:spacing w:line="360" w:lineRule="auto"/>
              <w:jc w:val="both"/>
              <w:rPr>
                <w:sz w:val="22"/>
                <w:szCs w:val="22"/>
              </w:rPr>
            </w:pPr>
            <w:r w:rsidRPr="00AC6B00">
              <w:rPr>
                <w:sz w:val="22"/>
                <w:szCs w:val="22"/>
              </w:rPr>
              <w:t xml:space="preserve">Directorate of Industries &amp; Commerce, </w:t>
            </w:r>
            <w:proofErr w:type="spellStart"/>
            <w:r w:rsidRPr="00AC6B00">
              <w:rPr>
                <w:sz w:val="22"/>
                <w:szCs w:val="22"/>
              </w:rPr>
              <w:t>GoK</w:t>
            </w:r>
            <w:proofErr w:type="spellEnd"/>
          </w:p>
        </w:tc>
        <w:tc>
          <w:tcPr>
            <w:tcW w:w="0" w:type="auto"/>
          </w:tcPr>
          <w:p w:rsidR="00B56ECC" w:rsidRPr="00AC6B00" w:rsidRDefault="00B56ECC" w:rsidP="00AC6B00">
            <w:pPr>
              <w:spacing w:line="360" w:lineRule="auto"/>
              <w:jc w:val="both"/>
              <w:rPr>
                <w:sz w:val="22"/>
                <w:szCs w:val="22"/>
              </w:rPr>
            </w:pPr>
            <w:r w:rsidRPr="00AC6B00">
              <w:rPr>
                <w:sz w:val="22"/>
                <w:szCs w:val="22"/>
              </w:rPr>
              <w:t>Commissioner for Industrial Development &amp; Director of Industries &amp; Commerce</w:t>
            </w:r>
          </w:p>
        </w:tc>
        <w:tc>
          <w:tcPr>
            <w:tcW w:w="0" w:type="auto"/>
          </w:tcPr>
          <w:p w:rsidR="00B56ECC" w:rsidRPr="00AC6B00" w:rsidRDefault="00B56ECC" w:rsidP="00AC6B00">
            <w:pPr>
              <w:spacing w:line="360" w:lineRule="auto"/>
              <w:jc w:val="both"/>
              <w:rPr>
                <w:sz w:val="22"/>
                <w:szCs w:val="22"/>
              </w:rPr>
            </w:pPr>
            <w:r w:rsidRPr="00AC6B00">
              <w:rPr>
                <w:sz w:val="22"/>
                <w:szCs w:val="22"/>
              </w:rPr>
              <w:t>Member</w:t>
            </w:r>
          </w:p>
        </w:tc>
      </w:tr>
      <w:tr w:rsidR="00B56ECC" w:rsidRPr="00AC6B00">
        <w:tc>
          <w:tcPr>
            <w:tcW w:w="0" w:type="auto"/>
          </w:tcPr>
          <w:p w:rsidR="00B56ECC" w:rsidRPr="00AC6B00" w:rsidRDefault="00B56ECC" w:rsidP="00AC6B00">
            <w:pPr>
              <w:spacing w:line="360" w:lineRule="auto"/>
              <w:jc w:val="both"/>
              <w:rPr>
                <w:sz w:val="22"/>
                <w:szCs w:val="22"/>
              </w:rPr>
            </w:pPr>
            <w:r w:rsidRPr="00AC6B00">
              <w:rPr>
                <w:sz w:val="22"/>
                <w:szCs w:val="22"/>
              </w:rPr>
              <w:t>3</w:t>
            </w:r>
          </w:p>
        </w:tc>
        <w:tc>
          <w:tcPr>
            <w:tcW w:w="0" w:type="auto"/>
          </w:tcPr>
          <w:p w:rsidR="00B56ECC" w:rsidRPr="00AC6B00" w:rsidRDefault="00B56ECC" w:rsidP="00AC6B00">
            <w:pPr>
              <w:spacing w:line="360" w:lineRule="auto"/>
              <w:jc w:val="both"/>
              <w:rPr>
                <w:sz w:val="22"/>
                <w:szCs w:val="22"/>
              </w:rPr>
            </w:pPr>
            <w:r w:rsidRPr="00AC6B00">
              <w:rPr>
                <w:sz w:val="22"/>
                <w:szCs w:val="22"/>
              </w:rPr>
              <w:t>SLBC</w:t>
            </w:r>
          </w:p>
        </w:tc>
        <w:tc>
          <w:tcPr>
            <w:tcW w:w="0" w:type="auto"/>
          </w:tcPr>
          <w:p w:rsidR="00B56ECC" w:rsidRPr="00AC6B00" w:rsidRDefault="00B56ECC" w:rsidP="00AC6B00">
            <w:pPr>
              <w:spacing w:line="360" w:lineRule="auto"/>
              <w:jc w:val="both"/>
              <w:rPr>
                <w:sz w:val="22"/>
                <w:szCs w:val="22"/>
              </w:rPr>
            </w:pPr>
            <w:proofErr w:type="spellStart"/>
            <w:r w:rsidRPr="00AC6B00">
              <w:rPr>
                <w:sz w:val="22"/>
                <w:szCs w:val="22"/>
              </w:rPr>
              <w:t>Convenor</w:t>
            </w:r>
            <w:proofErr w:type="spellEnd"/>
            <w:r w:rsidRPr="00AC6B00">
              <w:rPr>
                <w:sz w:val="22"/>
                <w:szCs w:val="22"/>
              </w:rPr>
              <w:t>, General Manager</w:t>
            </w:r>
          </w:p>
        </w:tc>
        <w:tc>
          <w:tcPr>
            <w:tcW w:w="0" w:type="auto"/>
          </w:tcPr>
          <w:p w:rsidR="00B56ECC" w:rsidRPr="00AC6B00" w:rsidRDefault="00EE3B50" w:rsidP="00AC6B00">
            <w:pPr>
              <w:spacing w:line="360" w:lineRule="auto"/>
              <w:jc w:val="both"/>
              <w:rPr>
                <w:sz w:val="22"/>
                <w:szCs w:val="22"/>
              </w:rPr>
            </w:pPr>
            <w:r w:rsidRPr="00AC6B00">
              <w:rPr>
                <w:sz w:val="22"/>
                <w:szCs w:val="22"/>
              </w:rPr>
              <w:t>Member</w:t>
            </w:r>
          </w:p>
        </w:tc>
      </w:tr>
      <w:tr w:rsidR="00B56ECC" w:rsidRPr="00AC6B00">
        <w:tc>
          <w:tcPr>
            <w:tcW w:w="0" w:type="auto"/>
          </w:tcPr>
          <w:p w:rsidR="00B56ECC" w:rsidRPr="00AC6B00" w:rsidRDefault="00EE3B50" w:rsidP="00AC6B00">
            <w:pPr>
              <w:spacing w:line="360" w:lineRule="auto"/>
              <w:jc w:val="both"/>
              <w:rPr>
                <w:sz w:val="22"/>
                <w:szCs w:val="22"/>
              </w:rPr>
            </w:pPr>
            <w:r w:rsidRPr="00AC6B00">
              <w:rPr>
                <w:sz w:val="22"/>
                <w:szCs w:val="22"/>
              </w:rPr>
              <w:t>4</w:t>
            </w:r>
          </w:p>
        </w:tc>
        <w:tc>
          <w:tcPr>
            <w:tcW w:w="0" w:type="auto"/>
          </w:tcPr>
          <w:p w:rsidR="00B56ECC" w:rsidRPr="00AC6B00" w:rsidRDefault="00EE3B50" w:rsidP="00AC6B00">
            <w:pPr>
              <w:spacing w:line="360" w:lineRule="auto"/>
              <w:jc w:val="both"/>
              <w:rPr>
                <w:sz w:val="22"/>
                <w:szCs w:val="22"/>
              </w:rPr>
            </w:pPr>
            <w:r w:rsidRPr="00AC6B00">
              <w:rPr>
                <w:sz w:val="22"/>
                <w:szCs w:val="22"/>
              </w:rPr>
              <w:t xml:space="preserve">State Bank of </w:t>
            </w:r>
            <w:smartTag w:uri="urn:schemas-microsoft-com:office:smarttags" w:element="place">
              <w:smartTag w:uri="urn:schemas-microsoft-com:office:smarttags" w:element="country-region">
                <w:r w:rsidRPr="00AC6B00">
                  <w:rPr>
                    <w:sz w:val="22"/>
                    <w:szCs w:val="22"/>
                  </w:rPr>
                  <w:t>India</w:t>
                </w:r>
              </w:smartTag>
            </w:smartTag>
          </w:p>
        </w:tc>
        <w:tc>
          <w:tcPr>
            <w:tcW w:w="0" w:type="auto"/>
          </w:tcPr>
          <w:p w:rsidR="00B56ECC" w:rsidRPr="00AC6B00" w:rsidRDefault="00EE3B50" w:rsidP="00AC6B00">
            <w:pPr>
              <w:spacing w:line="360" w:lineRule="auto"/>
              <w:jc w:val="both"/>
              <w:rPr>
                <w:sz w:val="22"/>
                <w:szCs w:val="22"/>
              </w:rPr>
            </w:pPr>
            <w:r w:rsidRPr="00AC6B00">
              <w:rPr>
                <w:sz w:val="22"/>
                <w:szCs w:val="22"/>
              </w:rPr>
              <w:t>General Manager</w:t>
            </w:r>
          </w:p>
        </w:tc>
        <w:tc>
          <w:tcPr>
            <w:tcW w:w="0" w:type="auto"/>
          </w:tcPr>
          <w:p w:rsidR="00B56ECC" w:rsidRPr="00AC6B00" w:rsidRDefault="00EE3B50" w:rsidP="00AC6B00">
            <w:pPr>
              <w:spacing w:line="360" w:lineRule="auto"/>
              <w:jc w:val="both"/>
              <w:rPr>
                <w:sz w:val="22"/>
                <w:szCs w:val="22"/>
              </w:rPr>
            </w:pPr>
            <w:r w:rsidRPr="00AC6B00">
              <w:rPr>
                <w:sz w:val="22"/>
                <w:szCs w:val="22"/>
              </w:rPr>
              <w:t>Member</w:t>
            </w:r>
          </w:p>
        </w:tc>
      </w:tr>
      <w:tr w:rsidR="00B56ECC" w:rsidRPr="00AC6B00">
        <w:tc>
          <w:tcPr>
            <w:tcW w:w="0" w:type="auto"/>
          </w:tcPr>
          <w:p w:rsidR="00B56ECC" w:rsidRPr="00AC6B00" w:rsidRDefault="00EE3B50" w:rsidP="00AC6B00">
            <w:pPr>
              <w:spacing w:line="360" w:lineRule="auto"/>
              <w:jc w:val="both"/>
              <w:rPr>
                <w:sz w:val="22"/>
                <w:szCs w:val="22"/>
              </w:rPr>
            </w:pPr>
            <w:r w:rsidRPr="00AC6B00">
              <w:rPr>
                <w:sz w:val="22"/>
                <w:szCs w:val="22"/>
              </w:rPr>
              <w:t>5</w:t>
            </w:r>
          </w:p>
        </w:tc>
        <w:tc>
          <w:tcPr>
            <w:tcW w:w="0" w:type="auto"/>
          </w:tcPr>
          <w:p w:rsidR="00B56ECC" w:rsidRPr="00AC6B00" w:rsidRDefault="00EE3B50" w:rsidP="00AC6B00">
            <w:pPr>
              <w:spacing w:line="360" w:lineRule="auto"/>
              <w:jc w:val="both"/>
              <w:rPr>
                <w:sz w:val="22"/>
                <w:szCs w:val="22"/>
              </w:rPr>
            </w:pPr>
            <w:proofErr w:type="spellStart"/>
            <w:r w:rsidRPr="00AC6B00">
              <w:rPr>
                <w:sz w:val="22"/>
                <w:szCs w:val="22"/>
              </w:rPr>
              <w:t>Canara</w:t>
            </w:r>
            <w:proofErr w:type="spellEnd"/>
            <w:r w:rsidRPr="00AC6B00">
              <w:rPr>
                <w:sz w:val="22"/>
                <w:szCs w:val="22"/>
              </w:rPr>
              <w:t xml:space="preserve"> Bank</w:t>
            </w:r>
          </w:p>
        </w:tc>
        <w:tc>
          <w:tcPr>
            <w:tcW w:w="0" w:type="auto"/>
          </w:tcPr>
          <w:p w:rsidR="00B56ECC" w:rsidRPr="00AC6B00" w:rsidRDefault="00EE3B50" w:rsidP="00AC6B00">
            <w:pPr>
              <w:spacing w:line="360" w:lineRule="auto"/>
              <w:jc w:val="both"/>
              <w:rPr>
                <w:sz w:val="22"/>
                <w:szCs w:val="22"/>
              </w:rPr>
            </w:pPr>
            <w:r w:rsidRPr="00AC6B00">
              <w:rPr>
                <w:sz w:val="22"/>
                <w:szCs w:val="22"/>
              </w:rPr>
              <w:t>General Manager</w:t>
            </w:r>
          </w:p>
        </w:tc>
        <w:tc>
          <w:tcPr>
            <w:tcW w:w="0" w:type="auto"/>
          </w:tcPr>
          <w:p w:rsidR="00B56ECC" w:rsidRPr="00AC6B00" w:rsidRDefault="00EE3B50" w:rsidP="00AC6B00">
            <w:pPr>
              <w:spacing w:line="360" w:lineRule="auto"/>
              <w:jc w:val="both"/>
              <w:rPr>
                <w:sz w:val="22"/>
                <w:szCs w:val="22"/>
              </w:rPr>
            </w:pPr>
            <w:r w:rsidRPr="00AC6B00">
              <w:rPr>
                <w:sz w:val="22"/>
                <w:szCs w:val="22"/>
              </w:rPr>
              <w:t>Member</w:t>
            </w:r>
          </w:p>
        </w:tc>
      </w:tr>
      <w:tr w:rsidR="00B56ECC" w:rsidRPr="00AC6B00">
        <w:tc>
          <w:tcPr>
            <w:tcW w:w="0" w:type="auto"/>
          </w:tcPr>
          <w:p w:rsidR="00B56ECC" w:rsidRPr="00AC6B00" w:rsidRDefault="00EE3B50" w:rsidP="00AC6B00">
            <w:pPr>
              <w:spacing w:line="360" w:lineRule="auto"/>
              <w:jc w:val="both"/>
              <w:rPr>
                <w:sz w:val="22"/>
                <w:szCs w:val="22"/>
              </w:rPr>
            </w:pPr>
            <w:r w:rsidRPr="00AC6B00">
              <w:rPr>
                <w:sz w:val="22"/>
                <w:szCs w:val="22"/>
              </w:rPr>
              <w:t>6</w:t>
            </w:r>
          </w:p>
        </w:tc>
        <w:tc>
          <w:tcPr>
            <w:tcW w:w="0" w:type="auto"/>
          </w:tcPr>
          <w:p w:rsidR="00B56ECC" w:rsidRPr="00AC6B00" w:rsidRDefault="00EE3B50" w:rsidP="00AC6B00">
            <w:pPr>
              <w:spacing w:line="360" w:lineRule="auto"/>
              <w:jc w:val="both"/>
              <w:rPr>
                <w:sz w:val="22"/>
                <w:szCs w:val="22"/>
              </w:rPr>
            </w:pPr>
            <w:r w:rsidRPr="00AC6B00">
              <w:rPr>
                <w:sz w:val="22"/>
                <w:szCs w:val="22"/>
              </w:rPr>
              <w:t>Syndicate Bank</w:t>
            </w:r>
          </w:p>
        </w:tc>
        <w:tc>
          <w:tcPr>
            <w:tcW w:w="0" w:type="auto"/>
          </w:tcPr>
          <w:p w:rsidR="00B56ECC" w:rsidRPr="00AC6B00" w:rsidRDefault="00EE3B50" w:rsidP="00AC6B00">
            <w:pPr>
              <w:spacing w:line="360" w:lineRule="auto"/>
              <w:jc w:val="both"/>
              <w:rPr>
                <w:sz w:val="22"/>
                <w:szCs w:val="22"/>
              </w:rPr>
            </w:pPr>
            <w:r w:rsidRPr="00AC6B00">
              <w:rPr>
                <w:sz w:val="22"/>
                <w:szCs w:val="22"/>
              </w:rPr>
              <w:t>General Manager</w:t>
            </w:r>
          </w:p>
        </w:tc>
        <w:tc>
          <w:tcPr>
            <w:tcW w:w="0" w:type="auto"/>
          </w:tcPr>
          <w:p w:rsidR="00B56ECC" w:rsidRPr="00AC6B00" w:rsidRDefault="00EE3B50" w:rsidP="00AC6B00">
            <w:pPr>
              <w:spacing w:line="360" w:lineRule="auto"/>
              <w:jc w:val="both"/>
              <w:rPr>
                <w:sz w:val="22"/>
                <w:szCs w:val="22"/>
              </w:rPr>
            </w:pPr>
            <w:r w:rsidRPr="00AC6B00">
              <w:rPr>
                <w:sz w:val="22"/>
                <w:szCs w:val="22"/>
              </w:rPr>
              <w:t>Member</w:t>
            </w:r>
          </w:p>
        </w:tc>
      </w:tr>
      <w:tr w:rsidR="00B56ECC" w:rsidRPr="00AC6B00">
        <w:tc>
          <w:tcPr>
            <w:tcW w:w="0" w:type="auto"/>
          </w:tcPr>
          <w:p w:rsidR="00B56ECC" w:rsidRPr="00AC6B00" w:rsidRDefault="00EE3B50" w:rsidP="00AC6B00">
            <w:pPr>
              <w:spacing w:line="360" w:lineRule="auto"/>
              <w:jc w:val="both"/>
              <w:rPr>
                <w:sz w:val="22"/>
                <w:szCs w:val="22"/>
              </w:rPr>
            </w:pPr>
            <w:r w:rsidRPr="00AC6B00">
              <w:rPr>
                <w:sz w:val="22"/>
                <w:szCs w:val="22"/>
              </w:rPr>
              <w:t>7</w:t>
            </w:r>
          </w:p>
        </w:tc>
        <w:tc>
          <w:tcPr>
            <w:tcW w:w="0" w:type="auto"/>
          </w:tcPr>
          <w:p w:rsidR="00B56ECC" w:rsidRPr="00AC6B00" w:rsidRDefault="00EE3B50" w:rsidP="00AC6B00">
            <w:pPr>
              <w:spacing w:line="360" w:lineRule="auto"/>
              <w:jc w:val="both"/>
              <w:rPr>
                <w:sz w:val="22"/>
                <w:szCs w:val="22"/>
              </w:rPr>
            </w:pPr>
            <w:r w:rsidRPr="00AC6B00">
              <w:rPr>
                <w:sz w:val="22"/>
                <w:szCs w:val="22"/>
              </w:rPr>
              <w:t>Corporation Bank</w:t>
            </w:r>
          </w:p>
        </w:tc>
        <w:tc>
          <w:tcPr>
            <w:tcW w:w="0" w:type="auto"/>
          </w:tcPr>
          <w:p w:rsidR="00B56ECC" w:rsidRPr="00AC6B00" w:rsidRDefault="00EE3B50" w:rsidP="00AC6B00">
            <w:pPr>
              <w:spacing w:line="360" w:lineRule="auto"/>
              <w:jc w:val="both"/>
              <w:rPr>
                <w:sz w:val="22"/>
                <w:szCs w:val="22"/>
              </w:rPr>
            </w:pPr>
            <w:r w:rsidRPr="00AC6B00">
              <w:rPr>
                <w:sz w:val="22"/>
                <w:szCs w:val="22"/>
              </w:rPr>
              <w:t>General Manager</w:t>
            </w:r>
          </w:p>
        </w:tc>
        <w:tc>
          <w:tcPr>
            <w:tcW w:w="0" w:type="auto"/>
          </w:tcPr>
          <w:p w:rsidR="00B56ECC" w:rsidRPr="00AC6B00" w:rsidRDefault="00EE3B50" w:rsidP="00AC6B00">
            <w:pPr>
              <w:spacing w:line="360" w:lineRule="auto"/>
              <w:jc w:val="both"/>
              <w:rPr>
                <w:sz w:val="22"/>
                <w:szCs w:val="22"/>
              </w:rPr>
            </w:pPr>
            <w:r w:rsidRPr="00AC6B00">
              <w:rPr>
                <w:sz w:val="22"/>
                <w:szCs w:val="22"/>
              </w:rPr>
              <w:t>Member</w:t>
            </w:r>
          </w:p>
        </w:tc>
      </w:tr>
      <w:tr w:rsidR="00B56ECC" w:rsidRPr="00AC6B00">
        <w:tc>
          <w:tcPr>
            <w:tcW w:w="0" w:type="auto"/>
          </w:tcPr>
          <w:p w:rsidR="00B56ECC" w:rsidRPr="00AC6B00" w:rsidRDefault="00EE3B50" w:rsidP="00AC6B00">
            <w:pPr>
              <w:spacing w:line="360" w:lineRule="auto"/>
              <w:jc w:val="both"/>
              <w:rPr>
                <w:sz w:val="22"/>
                <w:szCs w:val="22"/>
              </w:rPr>
            </w:pPr>
            <w:r w:rsidRPr="00AC6B00">
              <w:rPr>
                <w:sz w:val="22"/>
                <w:szCs w:val="22"/>
              </w:rPr>
              <w:t>8</w:t>
            </w:r>
          </w:p>
        </w:tc>
        <w:tc>
          <w:tcPr>
            <w:tcW w:w="0" w:type="auto"/>
          </w:tcPr>
          <w:p w:rsidR="00B56ECC" w:rsidRPr="00AC6B00" w:rsidRDefault="00EE3B50" w:rsidP="00AC6B00">
            <w:pPr>
              <w:spacing w:line="360" w:lineRule="auto"/>
              <w:jc w:val="both"/>
              <w:rPr>
                <w:sz w:val="22"/>
                <w:szCs w:val="22"/>
              </w:rPr>
            </w:pPr>
            <w:r w:rsidRPr="00AC6B00">
              <w:rPr>
                <w:sz w:val="22"/>
                <w:szCs w:val="22"/>
              </w:rPr>
              <w:t xml:space="preserve">State Bank of </w:t>
            </w:r>
            <w:smartTag w:uri="urn:schemas-microsoft-com:office:smarttags" w:element="place">
              <w:smartTag w:uri="urn:schemas-microsoft-com:office:smarttags" w:element="City">
                <w:r w:rsidRPr="00AC6B00">
                  <w:rPr>
                    <w:sz w:val="22"/>
                    <w:szCs w:val="22"/>
                  </w:rPr>
                  <w:t>Mysore</w:t>
                </w:r>
              </w:smartTag>
            </w:smartTag>
          </w:p>
        </w:tc>
        <w:tc>
          <w:tcPr>
            <w:tcW w:w="0" w:type="auto"/>
          </w:tcPr>
          <w:p w:rsidR="00B56ECC" w:rsidRPr="00AC6B00" w:rsidRDefault="00EE3B50" w:rsidP="00AC6B00">
            <w:pPr>
              <w:spacing w:line="360" w:lineRule="auto"/>
              <w:jc w:val="both"/>
              <w:rPr>
                <w:sz w:val="22"/>
                <w:szCs w:val="22"/>
              </w:rPr>
            </w:pPr>
            <w:r w:rsidRPr="00AC6B00">
              <w:rPr>
                <w:sz w:val="22"/>
                <w:szCs w:val="22"/>
              </w:rPr>
              <w:t>General Manager</w:t>
            </w:r>
          </w:p>
        </w:tc>
        <w:tc>
          <w:tcPr>
            <w:tcW w:w="0" w:type="auto"/>
          </w:tcPr>
          <w:p w:rsidR="00B56ECC" w:rsidRPr="00AC6B00" w:rsidRDefault="00EE3B50" w:rsidP="00AC6B00">
            <w:pPr>
              <w:spacing w:line="360" w:lineRule="auto"/>
              <w:jc w:val="both"/>
              <w:rPr>
                <w:sz w:val="22"/>
                <w:szCs w:val="22"/>
              </w:rPr>
            </w:pPr>
            <w:r w:rsidRPr="00AC6B00">
              <w:rPr>
                <w:sz w:val="22"/>
                <w:szCs w:val="22"/>
              </w:rPr>
              <w:t>Member</w:t>
            </w:r>
          </w:p>
        </w:tc>
      </w:tr>
    </w:tbl>
    <w:p w:rsidR="00B56ECC" w:rsidRDefault="00B56ECC" w:rsidP="003F219B">
      <w:pPr>
        <w:spacing w:line="360" w:lineRule="auto"/>
        <w:jc w:val="both"/>
        <w:rPr>
          <w:sz w:val="22"/>
          <w:szCs w:val="22"/>
        </w:rPr>
      </w:pPr>
    </w:p>
    <w:p w:rsidR="00EE3B50" w:rsidRDefault="00EE3B50" w:rsidP="003F219B">
      <w:pPr>
        <w:spacing w:line="360" w:lineRule="auto"/>
        <w:jc w:val="both"/>
        <w:rPr>
          <w:sz w:val="22"/>
          <w:szCs w:val="22"/>
        </w:rPr>
      </w:pPr>
      <w:r>
        <w:rPr>
          <w:sz w:val="22"/>
          <w:szCs w:val="22"/>
        </w:rPr>
        <w:t>Functions of the HLC:</w:t>
      </w:r>
    </w:p>
    <w:p w:rsidR="00EE3B50" w:rsidRDefault="00EE3B50" w:rsidP="00EE3B50">
      <w:pPr>
        <w:numPr>
          <w:ilvl w:val="0"/>
          <w:numId w:val="18"/>
        </w:numPr>
        <w:spacing w:line="360" w:lineRule="auto"/>
        <w:jc w:val="both"/>
        <w:rPr>
          <w:sz w:val="22"/>
          <w:szCs w:val="22"/>
        </w:rPr>
      </w:pPr>
      <w:r>
        <w:rPr>
          <w:sz w:val="22"/>
          <w:szCs w:val="22"/>
        </w:rPr>
        <w:t>HLC will effectively monitor the timely rehabilitation and restructuring of sick micro and small enterprises.</w:t>
      </w:r>
    </w:p>
    <w:p w:rsidR="00EE3B50" w:rsidRDefault="00EE3B50" w:rsidP="00EE3B50">
      <w:pPr>
        <w:numPr>
          <w:ilvl w:val="0"/>
          <w:numId w:val="18"/>
        </w:numPr>
        <w:spacing w:line="360" w:lineRule="auto"/>
        <w:jc w:val="both"/>
        <w:rPr>
          <w:sz w:val="22"/>
          <w:szCs w:val="22"/>
        </w:rPr>
      </w:pPr>
      <w:r>
        <w:rPr>
          <w:sz w:val="22"/>
          <w:szCs w:val="22"/>
        </w:rPr>
        <w:t>Ascertain from the bankers whether they have any restructuring mechanism in place for micro and small units akin to Corporate Debt Restructuring (CDR) mechanism for large units.</w:t>
      </w:r>
    </w:p>
    <w:p w:rsidR="00EE3B50" w:rsidRDefault="00EE3B50" w:rsidP="00EE3B50">
      <w:pPr>
        <w:numPr>
          <w:ilvl w:val="0"/>
          <w:numId w:val="18"/>
        </w:numPr>
        <w:spacing w:line="360" w:lineRule="auto"/>
        <w:jc w:val="both"/>
        <w:rPr>
          <w:sz w:val="22"/>
          <w:szCs w:val="22"/>
        </w:rPr>
      </w:pPr>
      <w:r>
        <w:rPr>
          <w:sz w:val="22"/>
          <w:szCs w:val="22"/>
        </w:rPr>
        <w:t xml:space="preserve">Monitor the rehabilitation of Sick Micro and Small Enterprises (MSEs) as envisaged in </w:t>
      </w:r>
      <w:smartTag w:uri="urn:schemas-microsoft-com:office:smarttags" w:element="place">
        <w:smartTag w:uri="urn:schemas-microsoft-com:office:smarttags" w:element="City">
          <w:r>
            <w:rPr>
              <w:sz w:val="22"/>
              <w:szCs w:val="22"/>
            </w:rPr>
            <w:t>RBI</w:t>
          </w:r>
        </w:smartTag>
        <w:r>
          <w:rPr>
            <w:sz w:val="22"/>
            <w:szCs w:val="22"/>
          </w:rPr>
          <w:t xml:space="preserve"> </w:t>
        </w:r>
        <w:smartTag w:uri="urn:schemas-microsoft-com:office:smarttags" w:element="State">
          <w:r>
            <w:rPr>
              <w:sz w:val="22"/>
              <w:szCs w:val="22"/>
            </w:rPr>
            <w:t>CO</w:t>
          </w:r>
        </w:smartTag>
      </w:smartTag>
      <w:r>
        <w:rPr>
          <w:sz w:val="22"/>
          <w:szCs w:val="22"/>
        </w:rPr>
        <w:t xml:space="preserve"> cir. RPCD. </w:t>
      </w:r>
      <w:smartTag w:uri="urn:schemas-microsoft-com:office:smarttags" w:element="place">
        <w:r>
          <w:rPr>
            <w:sz w:val="22"/>
            <w:szCs w:val="22"/>
          </w:rPr>
          <w:t>CO.</w:t>
        </w:r>
      </w:smartTag>
      <w:r>
        <w:rPr>
          <w:sz w:val="22"/>
          <w:szCs w:val="22"/>
        </w:rPr>
        <w:t xml:space="preserve"> MSME &amp; NFS. BC. No. </w:t>
      </w:r>
      <w:r w:rsidR="00CB5611">
        <w:rPr>
          <w:sz w:val="22"/>
          <w:szCs w:val="22"/>
        </w:rPr>
        <w:t>40</w:t>
      </w:r>
      <w:r>
        <w:rPr>
          <w:sz w:val="22"/>
          <w:szCs w:val="22"/>
        </w:rPr>
        <w:t xml:space="preserve">/ 06.02.31/ </w:t>
      </w:r>
      <w:r w:rsidR="00CB5611">
        <w:rPr>
          <w:sz w:val="22"/>
          <w:szCs w:val="22"/>
        </w:rPr>
        <w:t>2012-13</w:t>
      </w:r>
      <w:r>
        <w:rPr>
          <w:sz w:val="22"/>
          <w:szCs w:val="22"/>
        </w:rPr>
        <w:t xml:space="preserve"> </w:t>
      </w:r>
      <w:r w:rsidR="00CB5611">
        <w:rPr>
          <w:sz w:val="22"/>
          <w:szCs w:val="22"/>
        </w:rPr>
        <w:t>dated November 01, 2012.</w:t>
      </w:r>
    </w:p>
    <w:p w:rsidR="00CB5611" w:rsidRDefault="00CB5611" w:rsidP="00EE3B50">
      <w:pPr>
        <w:numPr>
          <w:ilvl w:val="0"/>
          <w:numId w:val="18"/>
        </w:numPr>
        <w:spacing w:line="360" w:lineRule="auto"/>
        <w:jc w:val="both"/>
        <w:rPr>
          <w:sz w:val="22"/>
          <w:szCs w:val="22"/>
        </w:rPr>
      </w:pPr>
      <w:r>
        <w:rPr>
          <w:sz w:val="22"/>
          <w:szCs w:val="22"/>
        </w:rPr>
        <w:t>Monitor the functioning of MSE Rehabilitation Cell (MRC) in their jurisdiction by banks as mentioned in CO Circular RPCD MSME &amp; NFS. BC. No. 74 / 06.02.31/ 2012-13 dated May 09, 2013.</w:t>
      </w:r>
    </w:p>
    <w:p w:rsidR="00CB5611" w:rsidRDefault="00CB5611" w:rsidP="00EE3B50">
      <w:pPr>
        <w:numPr>
          <w:ilvl w:val="0"/>
          <w:numId w:val="18"/>
        </w:numPr>
        <w:spacing w:line="360" w:lineRule="auto"/>
        <w:jc w:val="both"/>
        <w:rPr>
          <w:sz w:val="22"/>
          <w:szCs w:val="22"/>
        </w:rPr>
      </w:pPr>
      <w:r>
        <w:rPr>
          <w:sz w:val="22"/>
          <w:szCs w:val="22"/>
        </w:rPr>
        <w:t>In the above Circular, banks were advised to monitor the progress in rehabilitation of sick MSE Units on a quarterly basis in the prescribed format and to place the same on their website. The data hosted by banks may be used while reviewing the progress in this regard.</w:t>
      </w:r>
    </w:p>
    <w:p w:rsidR="00CB5611" w:rsidRDefault="00595D40" w:rsidP="00CB5611">
      <w:pPr>
        <w:spacing w:line="360" w:lineRule="auto"/>
        <w:jc w:val="both"/>
        <w:rPr>
          <w:sz w:val="22"/>
          <w:szCs w:val="22"/>
        </w:rPr>
      </w:pPr>
      <w:r>
        <w:rPr>
          <w:sz w:val="22"/>
          <w:szCs w:val="22"/>
        </w:rPr>
        <w:t>The first meeting was held on February 6, 2014.</w:t>
      </w:r>
    </w:p>
    <w:p w:rsidR="00CB5611" w:rsidRDefault="00CB5611" w:rsidP="00CB5611">
      <w:pPr>
        <w:spacing w:line="360" w:lineRule="auto"/>
        <w:jc w:val="both"/>
        <w:rPr>
          <w:sz w:val="22"/>
          <w:szCs w:val="22"/>
        </w:rPr>
      </w:pPr>
      <w:r>
        <w:rPr>
          <w:sz w:val="22"/>
          <w:szCs w:val="22"/>
        </w:rPr>
        <w:t xml:space="preserve">RBI is planning to conduct 2 / 3 Town Hall meeting in a year in coordination with District Industries </w:t>
      </w:r>
      <w:proofErr w:type="spellStart"/>
      <w:r>
        <w:rPr>
          <w:sz w:val="22"/>
          <w:szCs w:val="22"/>
        </w:rPr>
        <w:t>Centres</w:t>
      </w:r>
      <w:proofErr w:type="spellEnd"/>
      <w:r>
        <w:rPr>
          <w:sz w:val="22"/>
          <w:szCs w:val="22"/>
        </w:rPr>
        <w:t xml:space="preserve"> in order to discuss the problems faced by the entrepreneurs</w:t>
      </w:r>
      <w:r w:rsidR="00064CB4">
        <w:rPr>
          <w:sz w:val="22"/>
          <w:szCs w:val="22"/>
        </w:rPr>
        <w:t>.</w:t>
      </w:r>
      <w:r>
        <w:rPr>
          <w:sz w:val="22"/>
          <w:szCs w:val="22"/>
        </w:rPr>
        <w:t xml:space="preserve"> They </w:t>
      </w:r>
      <w:r w:rsidR="00F915B8">
        <w:rPr>
          <w:sz w:val="22"/>
          <w:szCs w:val="22"/>
        </w:rPr>
        <w:t xml:space="preserve">have advised the banks to participate in such meetings </w:t>
      </w:r>
      <w:r w:rsidR="00064CB4">
        <w:rPr>
          <w:sz w:val="22"/>
          <w:szCs w:val="22"/>
        </w:rPr>
        <w:t>in order to have</w:t>
      </w:r>
      <w:r w:rsidR="00F915B8">
        <w:rPr>
          <w:sz w:val="22"/>
          <w:szCs w:val="22"/>
        </w:rPr>
        <w:t xml:space="preserve"> regular interface with the public and MSE entrepreneurs.</w:t>
      </w:r>
    </w:p>
    <w:p w:rsidR="00D807A7" w:rsidRPr="0040279D" w:rsidRDefault="00D807A7" w:rsidP="003F219B">
      <w:pPr>
        <w:spacing w:line="360" w:lineRule="auto"/>
        <w:jc w:val="both"/>
        <w:rPr>
          <w:sz w:val="8"/>
          <w:szCs w:val="8"/>
        </w:rPr>
      </w:pPr>
    </w:p>
    <w:p w:rsidR="00E0544B" w:rsidRDefault="00887232" w:rsidP="003F219B">
      <w:pPr>
        <w:spacing w:line="360" w:lineRule="auto"/>
        <w:jc w:val="both"/>
        <w:rPr>
          <w:bCs/>
          <w:sz w:val="22"/>
          <w:szCs w:val="22"/>
        </w:rPr>
      </w:pPr>
      <w:r w:rsidRPr="0040279D">
        <w:rPr>
          <w:bCs/>
          <w:sz w:val="22"/>
          <w:szCs w:val="22"/>
        </w:rPr>
        <w:t xml:space="preserve">The Dept of Industries and Commerce, </w:t>
      </w:r>
      <w:proofErr w:type="spellStart"/>
      <w:r w:rsidRPr="0040279D">
        <w:rPr>
          <w:bCs/>
          <w:sz w:val="22"/>
          <w:szCs w:val="22"/>
        </w:rPr>
        <w:t>GoK</w:t>
      </w:r>
      <w:proofErr w:type="spellEnd"/>
      <w:r w:rsidRPr="0040279D">
        <w:rPr>
          <w:bCs/>
          <w:sz w:val="22"/>
          <w:szCs w:val="22"/>
        </w:rPr>
        <w:t xml:space="preserve"> has informed that they have a committee for rehabilitation of sick units at State </w:t>
      </w:r>
      <w:proofErr w:type="spellStart"/>
      <w:r w:rsidRPr="0040279D">
        <w:rPr>
          <w:bCs/>
          <w:sz w:val="22"/>
          <w:szCs w:val="22"/>
        </w:rPr>
        <w:t>Govt</w:t>
      </w:r>
      <w:proofErr w:type="spellEnd"/>
      <w:r w:rsidRPr="0040279D">
        <w:rPr>
          <w:bCs/>
          <w:sz w:val="22"/>
          <w:szCs w:val="22"/>
        </w:rPr>
        <w:t xml:space="preserve"> level and the details of sick units may be referred to </w:t>
      </w:r>
    </w:p>
    <w:p w:rsidR="00E0544B" w:rsidRDefault="00E0544B" w:rsidP="003F219B">
      <w:pPr>
        <w:spacing w:line="360" w:lineRule="auto"/>
        <w:jc w:val="both"/>
        <w:rPr>
          <w:bCs/>
          <w:sz w:val="22"/>
          <w:szCs w:val="22"/>
        </w:rPr>
      </w:pPr>
    </w:p>
    <w:p w:rsidR="003D0A18" w:rsidRPr="0040279D" w:rsidRDefault="00887232" w:rsidP="003F219B">
      <w:pPr>
        <w:spacing w:line="360" w:lineRule="auto"/>
        <w:jc w:val="both"/>
        <w:rPr>
          <w:bCs/>
          <w:sz w:val="22"/>
          <w:szCs w:val="22"/>
        </w:rPr>
      </w:pPr>
      <w:proofErr w:type="gramStart"/>
      <w:r w:rsidRPr="0040279D">
        <w:rPr>
          <w:bCs/>
          <w:sz w:val="22"/>
          <w:szCs w:val="22"/>
        </w:rPr>
        <w:lastRenderedPageBreak/>
        <w:t>the</w:t>
      </w:r>
      <w:proofErr w:type="gramEnd"/>
      <w:r w:rsidRPr="0040279D">
        <w:rPr>
          <w:bCs/>
          <w:sz w:val="22"/>
          <w:szCs w:val="22"/>
        </w:rPr>
        <w:t xml:space="preserve"> committee for review. The copies relevant </w:t>
      </w:r>
      <w:proofErr w:type="spellStart"/>
      <w:r w:rsidRPr="0040279D">
        <w:rPr>
          <w:bCs/>
          <w:sz w:val="22"/>
          <w:szCs w:val="22"/>
        </w:rPr>
        <w:t>Govt</w:t>
      </w:r>
      <w:proofErr w:type="spellEnd"/>
      <w:r w:rsidRPr="0040279D">
        <w:rPr>
          <w:bCs/>
          <w:sz w:val="22"/>
          <w:szCs w:val="22"/>
        </w:rPr>
        <w:t xml:space="preserve"> orders and circulars were circulated to all the banks and Industrial Associations for needful action </w:t>
      </w:r>
      <w:r w:rsidR="00B56ECC">
        <w:rPr>
          <w:bCs/>
          <w:sz w:val="22"/>
          <w:szCs w:val="22"/>
        </w:rPr>
        <w:t>by</w:t>
      </w:r>
      <w:r w:rsidRPr="0040279D">
        <w:rPr>
          <w:bCs/>
          <w:sz w:val="22"/>
          <w:szCs w:val="22"/>
        </w:rPr>
        <w:t xml:space="preserve"> SLBC</w:t>
      </w:r>
      <w:r w:rsidR="00B56ECC">
        <w:rPr>
          <w:bCs/>
          <w:sz w:val="22"/>
          <w:szCs w:val="22"/>
        </w:rPr>
        <w:t xml:space="preserve">. </w:t>
      </w:r>
    </w:p>
    <w:p w:rsidR="00887232" w:rsidRPr="0040279D" w:rsidRDefault="00887232" w:rsidP="003F219B">
      <w:pPr>
        <w:spacing w:line="360" w:lineRule="auto"/>
        <w:jc w:val="both"/>
        <w:rPr>
          <w:b/>
          <w:sz w:val="8"/>
          <w:szCs w:val="8"/>
        </w:rPr>
      </w:pPr>
    </w:p>
    <w:p w:rsidR="00D65590" w:rsidRPr="00E6628D" w:rsidRDefault="00D65590" w:rsidP="003F219B">
      <w:pPr>
        <w:spacing w:line="360" w:lineRule="auto"/>
        <w:jc w:val="both"/>
        <w:rPr>
          <w:b/>
          <w:sz w:val="22"/>
          <w:szCs w:val="21"/>
        </w:rPr>
      </w:pPr>
      <w:r w:rsidRPr="00E6628D">
        <w:rPr>
          <w:b/>
          <w:sz w:val="22"/>
          <w:szCs w:val="21"/>
        </w:rPr>
        <w:t>COVERAGE UNDER CREDIT GUARANTEE SCHEME OF CREDIT GUARANTEE FUND TRUST FOR MICRO &amp; SMALL ENTERPRISES [CGTMSE] –</w:t>
      </w:r>
    </w:p>
    <w:p w:rsidR="00D65590" w:rsidRPr="00E6628D" w:rsidRDefault="00D65590" w:rsidP="00D65590">
      <w:pPr>
        <w:jc w:val="both"/>
        <w:rPr>
          <w:b/>
          <w:sz w:val="8"/>
          <w:szCs w:val="8"/>
        </w:rPr>
      </w:pPr>
      <w:r w:rsidRPr="00E6628D">
        <w:rPr>
          <w:b/>
          <w:sz w:val="22"/>
          <w:szCs w:val="21"/>
        </w:rPr>
        <w:t xml:space="preserve"> </w:t>
      </w:r>
    </w:p>
    <w:p w:rsidR="00186D05" w:rsidRPr="00E6628D" w:rsidRDefault="00D65590" w:rsidP="002B0119">
      <w:pPr>
        <w:spacing w:line="360" w:lineRule="auto"/>
        <w:jc w:val="both"/>
        <w:rPr>
          <w:bCs/>
          <w:sz w:val="22"/>
          <w:szCs w:val="21"/>
        </w:rPr>
      </w:pPr>
      <w:r w:rsidRPr="00E6628D">
        <w:rPr>
          <w:bCs/>
          <w:sz w:val="22"/>
          <w:szCs w:val="21"/>
        </w:rPr>
        <w:t xml:space="preserve">Under guarantee scheme of CGTMSE, Banks have covered </w:t>
      </w:r>
      <w:r w:rsidR="00E6628D" w:rsidRPr="00E6628D">
        <w:rPr>
          <w:b/>
          <w:sz w:val="22"/>
          <w:szCs w:val="21"/>
        </w:rPr>
        <w:t>22530</w:t>
      </w:r>
      <w:r w:rsidRPr="00E6628D">
        <w:rPr>
          <w:b/>
          <w:sz w:val="22"/>
          <w:szCs w:val="21"/>
        </w:rPr>
        <w:t xml:space="preserve"> </w:t>
      </w:r>
      <w:r w:rsidRPr="00E6628D">
        <w:rPr>
          <w:bCs/>
          <w:sz w:val="22"/>
          <w:szCs w:val="21"/>
        </w:rPr>
        <w:t>unit</w:t>
      </w:r>
      <w:r w:rsidR="009A392D" w:rsidRPr="00E6628D">
        <w:rPr>
          <w:bCs/>
          <w:sz w:val="22"/>
          <w:szCs w:val="21"/>
        </w:rPr>
        <w:t xml:space="preserve">s with an approved amount of </w:t>
      </w:r>
      <w:r w:rsidR="009A392D" w:rsidRPr="00E6628D">
        <w:rPr>
          <w:rFonts w:ascii="Rupee Foradian" w:hAnsi="Rupee Foradian"/>
          <w:b/>
          <w:bCs/>
          <w:sz w:val="22"/>
          <w:szCs w:val="21"/>
        </w:rPr>
        <w:t>`</w:t>
      </w:r>
      <w:r w:rsidR="00CD061D" w:rsidRPr="00E6628D">
        <w:rPr>
          <w:rFonts w:ascii="Rupee Foradian" w:hAnsi="Rupee Foradian"/>
          <w:b/>
          <w:bCs/>
          <w:sz w:val="22"/>
          <w:szCs w:val="21"/>
        </w:rPr>
        <w:t xml:space="preserve"> </w:t>
      </w:r>
      <w:r w:rsidR="00E6628D" w:rsidRPr="00E6628D">
        <w:rPr>
          <w:b/>
          <w:bCs/>
          <w:sz w:val="22"/>
          <w:szCs w:val="21"/>
        </w:rPr>
        <w:t>1153</w:t>
      </w:r>
      <w:r w:rsidRPr="00E6628D">
        <w:rPr>
          <w:b/>
          <w:bCs/>
          <w:sz w:val="22"/>
          <w:szCs w:val="21"/>
        </w:rPr>
        <w:t xml:space="preserve"> </w:t>
      </w:r>
      <w:proofErr w:type="spellStart"/>
      <w:r w:rsidR="006A364E" w:rsidRPr="00E6628D">
        <w:rPr>
          <w:b/>
          <w:bCs/>
          <w:sz w:val="22"/>
          <w:szCs w:val="21"/>
        </w:rPr>
        <w:t>crore</w:t>
      </w:r>
      <w:proofErr w:type="spellEnd"/>
      <w:r w:rsidRPr="00E6628D">
        <w:rPr>
          <w:bCs/>
          <w:sz w:val="22"/>
          <w:szCs w:val="21"/>
        </w:rPr>
        <w:t xml:space="preserve"> </w:t>
      </w:r>
      <w:r w:rsidR="009A392D" w:rsidRPr="00E6628D">
        <w:rPr>
          <w:bCs/>
          <w:sz w:val="22"/>
          <w:szCs w:val="21"/>
        </w:rPr>
        <w:t xml:space="preserve">during the </w:t>
      </w:r>
      <w:r w:rsidR="00595D40">
        <w:rPr>
          <w:bCs/>
          <w:sz w:val="22"/>
          <w:szCs w:val="21"/>
        </w:rPr>
        <w:t xml:space="preserve">year </w:t>
      </w:r>
      <w:proofErr w:type="spellStart"/>
      <w:r w:rsidR="00595D40">
        <w:rPr>
          <w:bCs/>
          <w:sz w:val="22"/>
          <w:szCs w:val="21"/>
        </w:rPr>
        <w:t>upto</w:t>
      </w:r>
      <w:proofErr w:type="spellEnd"/>
      <w:r w:rsidR="00262BD9" w:rsidRPr="00E6628D">
        <w:rPr>
          <w:bCs/>
          <w:sz w:val="22"/>
          <w:szCs w:val="21"/>
        </w:rPr>
        <w:t xml:space="preserve"> </w:t>
      </w:r>
      <w:r w:rsidR="00E6628D" w:rsidRPr="00E6628D">
        <w:rPr>
          <w:bCs/>
          <w:sz w:val="22"/>
          <w:szCs w:val="21"/>
        </w:rPr>
        <w:t>Dec</w:t>
      </w:r>
      <w:r w:rsidR="00262BD9" w:rsidRPr="00E6628D">
        <w:rPr>
          <w:bCs/>
          <w:sz w:val="22"/>
          <w:szCs w:val="21"/>
        </w:rPr>
        <w:t xml:space="preserve"> </w:t>
      </w:r>
      <w:r w:rsidR="001455E0" w:rsidRPr="00E6628D">
        <w:rPr>
          <w:bCs/>
          <w:sz w:val="22"/>
          <w:szCs w:val="21"/>
        </w:rPr>
        <w:t>2013</w:t>
      </w:r>
      <w:r w:rsidR="00D731FD" w:rsidRPr="00E6628D">
        <w:rPr>
          <w:bCs/>
          <w:sz w:val="22"/>
          <w:szCs w:val="21"/>
        </w:rPr>
        <w:t xml:space="preserve"> and cumulative </w:t>
      </w:r>
      <w:r w:rsidR="001455E0" w:rsidRPr="00E6628D">
        <w:rPr>
          <w:bCs/>
          <w:sz w:val="22"/>
          <w:szCs w:val="21"/>
        </w:rPr>
        <w:t>progress</w:t>
      </w:r>
      <w:r w:rsidR="00D731FD" w:rsidRPr="00E6628D">
        <w:rPr>
          <w:bCs/>
          <w:sz w:val="22"/>
          <w:szCs w:val="21"/>
        </w:rPr>
        <w:t xml:space="preserve"> </w:t>
      </w:r>
      <w:r w:rsidR="00563D72" w:rsidRPr="00E6628D">
        <w:rPr>
          <w:bCs/>
          <w:sz w:val="22"/>
          <w:szCs w:val="21"/>
        </w:rPr>
        <w:t>w</w:t>
      </w:r>
      <w:r w:rsidR="001455E0" w:rsidRPr="00E6628D">
        <w:rPr>
          <w:bCs/>
          <w:sz w:val="22"/>
          <w:szCs w:val="21"/>
        </w:rPr>
        <w:t>as</w:t>
      </w:r>
      <w:r w:rsidR="00D731FD" w:rsidRPr="00E6628D">
        <w:rPr>
          <w:bCs/>
          <w:sz w:val="22"/>
          <w:szCs w:val="21"/>
        </w:rPr>
        <w:t xml:space="preserve"> </w:t>
      </w:r>
      <w:r w:rsidR="00262BD9" w:rsidRPr="00E6628D">
        <w:rPr>
          <w:b/>
          <w:sz w:val="22"/>
          <w:szCs w:val="21"/>
        </w:rPr>
        <w:t>10</w:t>
      </w:r>
      <w:r w:rsidR="00E6628D" w:rsidRPr="00E6628D">
        <w:rPr>
          <w:b/>
          <w:sz w:val="22"/>
          <w:szCs w:val="21"/>
        </w:rPr>
        <w:t>8674</w:t>
      </w:r>
      <w:r w:rsidR="00B05CAC" w:rsidRPr="00E6628D">
        <w:rPr>
          <w:b/>
          <w:bCs/>
          <w:sz w:val="22"/>
          <w:szCs w:val="21"/>
        </w:rPr>
        <w:t xml:space="preserve"> </w:t>
      </w:r>
      <w:r w:rsidR="00984BC6" w:rsidRPr="00E6628D">
        <w:rPr>
          <w:bCs/>
          <w:sz w:val="22"/>
          <w:szCs w:val="21"/>
        </w:rPr>
        <w:t>units</w:t>
      </w:r>
      <w:r w:rsidR="00B05CAC" w:rsidRPr="00E6628D">
        <w:rPr>
          <w:bCs/>
          <w:sz w:val="22"/>
          <w:szCs w:val="21"/>
        </w:rPr>
        <w:t xml:space="preserve"> amounting to </w:t>
      </w:r>
      <w:r w:rsidR="00B05CAC" w:rsidRPr="00E6628D">
        <w:rPr>
          <w:rFonts w:ascii="Rupee Foradian" w:hAnsi="Rupee Foradian"/>
          <w:b/>
          <w:bCs/>
          <w:sz w:val="22"/>
          <w:szCs w:val="21"/>
        </w:rPr>
        <w:t>`</w:t>
      </w:r>
      <w:r w:rsidR="00CD061D" w:rsidRPr="00E6628D">
        <w:rPr>
          <w:rFonts w:ascii="Rupee Foradian" w:hAnsi="Rupee Foradian"/>
          <w:b/>
          <w:bCs/>
          <w:sz w:val="22"/>
          <w:szCs w:val="21"/>
        </w:rPr>
        <w:t xml:space="preserve"> </w:t>
      </w:r>
      <w:r w:rsidR="00E6628D" w:rsidRPr="00E6628D">
        <w:rPr>
          <w:b/>
          <w:bCs/>
          <w:sz w:val="22"/>
          <w:szCs w:val="21"/>
        </w:rPr>
        <w:t>5435</w:t>
      </w:r>
      <w:r w:rsidR="00B05CAC" w:rsidRPr="00E6628D">
        <w:rPr>
          <w:bCs/>
          <w:sz w:val="22"/>
          <w:szCs w:val="21"/>
        </w:rPr>
        <w:t xml:space="preserve"> </w:t>
      </w:r>
      <w:proofErr w:type="spellStart"/>
      <w:r w:rsidR="006A364E" w:rsidRPr="00E6628D">
        <w:rPr>
          <w:bCs/>
          <w:sz w:val="22"/>
          <w:szCs w:val="21"/>
        </w:rPr>
        <w:t>crore</w:t>
      </w:r>
      <w:proofErr w:type="spellEnd"/>
      <w:r w:rsidRPr="00E6628D">
        <w:rPr>
          <w:bCs/>
          <w:sz w:val="22"/>
          <w:szCs w:val="21"/>
        </w:rPr>
        <w:t xml:space="preserve"> [Source: Credit Guarantee Fund Trust</w:t>
      </w:r>
      <w:r w:rsidR="009A392D" w:rsidRPr="00E6628D">
        <w:rPr>
          <w:bCs/>
          <w:sz w:val="22"/>
          <w:szCs w:val="21"/>
        </w:rPr>
        <w:t xml:space="preserve"> for Micro &amp; Small Enterprises].</w:t>
      </w:r>
    </w:p>
    <w:p w:rsidR="00E00A57" w:rsidRDefault="00E00A57" w:rsidP="002B0119">
      <w:pPr>
        <w:spacing w:line="360" w:lineRule="auto"/>
        <w:jc w:val="both"/>
        <w:rPr>
          <w:b/>
          <w:sz w:val="22"/>
          <w:szCs w:val="22"/>
        </w:rPr>
      </w:pPr>
    </w:p>
    <w:p w:rsidR="00333E10" w:rsidRPr="00D807A7" w:rsidRDefault="00FE7132" w:rsidP="002B0119">
      <w:pPr>
        <w:spacing w:line="360" w:lineRule="auto"/>
        <w:jc w:val="both"/>
        <w:rPr>
          <w:b/>
          <w:sz w:val="22"/>
          <w:szCs w:val="22"/>
        </w:rPr>
      </w:pPr>
      <w:proofErr w:type="gramStart"/>
      <w:r w:rsidRPr="00D807A7">
        <w:rPr>
          <w:b/>
          <w:sz w:val="22"/>
          <w:szCs w:val="22"/>
        </w:rPr>
        <w:t>AGENDA 1</w:t>
      </w:r>
      <w:r w:rsidR="006E1475" w:rsidRPr="00D807A7">
        <w:rPr>
          <w:b/>
          <w:sz w:val="22"/>
          <w:szCs w:val="22"/>
        </w:rPr>
        <w:t>1</w:t>
      </w:r>
      <w:r w:rsidRPr="00D807A7">
        <w:rPr>
          <w:b/>
          <w:sz w:val="22"/>
          <w:szCs w:val="22"/>
        </w:rPr>
        <w:t>.</w:t>
      </w:r>
      <w:proofErr w:type="gramEnd"/>
      <w:r w:rsidRPr="00D807A7">
        <w:rPr>
          <w:b/>
          <w:sz w:val="22"/>
          <w:szCs w:val="22"/>
        </w:rPr>
        <w:t xml:space="preserve"> </w:t>
      </w:r>
      <w:proofErr w:type="gramStart"/>
      <w:r w:rsidRPr="00D807A7">
        <w:rPr>
          <w:b/>
          <w:sz w:val="22"/>
          <w:szCs w:val="22"/>
        </w:rPr>
        <w:t>0 :</w:t>
      </w:r>
      <w:proofErr w:type="gramEnd"/>
      <w:r w:rsidRPr="00D807A7">
        <w:rPr>
          <w:b/>
          <w:sz w:val="22"/>
          <w:szCs w:val="22"/>
        </w:rPr>
        <w:t xml:space="preserve"> </w:t>
      </w:r>
      <w:r w:rsidRPr="00D807A7">
        <w:rPr>
          <w:b/>
          <w:sz w:val="22"/>
          <w:szCs w:val="22"/>
        </w:rPr>
        <w:tab/>
        <w:t>IMPLEMENTATION OF ANNUAL CREDIT PLAN (201</w:t>
      </w:r>
      <w:r w:rsidR="00D666B9" w:rsidRPr="00D807A7">
        <w:rPr>
          <w:b/>
          <w:sz w:val="22"/>
          <w:szCs w:val="22"/>
        </w:rPr>
        <w:t>3</w:t>
      </w:r>
      <w:r w:rsidRPr="00D807A7">
        <w:rPr>
          <w:b/>
          <w:sz w:val="22"/>
          <w:szCs w:val="22"/>
        </w:rPr>
        <w:t>-1</w:t>
      </w:r>
      <w:r w:rsidR="00D666B9" w:rsidRPr="00D807A7">
        <w:rPr>
          <w:b/>
          <w:sz w:val="22"/>
          <w:szCs w:val="22"/>
        </w:rPr>
        <w:t>4</w:t>
      </w:r>
      <w:r w:rsidRPr="00D807A7">
        <w:rPr>
          <w:b/>
          <w:sz w:val="22"/>
          <w:szCs w:val="22"/>
        </w:rPr>
        <w:t>)</w:t>
      </w:r>
    </w:p>
    <w:p w:rsidR="00A400DC" w:rsidRDefault="000C0B57" w:rsidP="0040279D">
      <w:pPr>
        <w:spacing w:line="360" w:lineRule="auto"/>
        <w:jc w:val="both"/>
        <w:rPr>
          <w:b/>
          <w:sz w:val="22"/>
          <w:szCs w:val="22"/>
        </w:rPr>
      </w:pPr>
      <w:r w:rsidRPr="00D807A7">
        <w:rPr>
          <w:sz w:val="22"/>
          <w:szCs w:val="22"/>
        </w:rPr>
        <w:t xml:space="preserve">The progress in disbursement under Annual Credit Plan for the </w:t>
      </w:r>
      <w:r w:rsidR="007A42C2" w:rsidRPr="00D807A7">
        <w:rPr>
          <w:sz w:val="22"/>
          <w:szCs w:val="22"/>
        </w:rPr>
        <w:t>quarter</w:t>
      </w:r>
      <w:r w:rsidR="00B40862" w:rsidRPr="00D807A7">
        <w:rPr>
          <w:sz w:val="22"/>
          <w:szCs w:val="22"/>
        </w:rPr>
        <w:t xml:space="preserve"> ended </w:t>
      </w:r>
      <w:r w:rsidR="00EC0EC5">
        <w:rPr>
          <w:sz w:val="22"/>
          <w:szCs w:val="22"/>
        </w:rPr>
        <w:t>Dec</w:t>
      </w:r>
      <w:r w:rsidR="00AA621E" w:rsidRPr="00D807A7">
        <w:rPr>
          <w:sz w:val="22"/>
          <w:szCs w:val="22"/>
        </w:rPr>
        <w:t>-2013</w:t>
      </w:r>
      <w:r w:rsidRPr="00D807A7">
        <w:rPr>
          <w:sz w:val="22"/>
          <w:szCs w:val="22"/>
        </w:rPr>
        <w:t xml:space="preserve"> with bank wise position is presented in </w:t>
      </w:r>
      <w:r w:rsidRPr="00D807A7">
        <w:rPr>
          <w:b/>
          <w:sz w:val="22"/>
          <w:szCs w:val="22"/>
        </w:rPr>
        <w:t>Annexure IV</w:t>
      </w:r>
      <w:r w:rsidRPr="00D807A7">
        <w:rPr>
          <w:sz w:val="22"/>
          <w:szCs w:val="22"/>
        </w:rPr>
        <w:t>.</w:t>
      </w:r>
      <w:r w:rsidR="00090FA9" w:rsidRPr="00D807A7">
        <w:rPr>
          <w:sz w:val="22"/>
          <w:szCs w:val="22"/>
        </w:rPr>
        <w:t xml:space="preserve"> </w:t>
      </w:r>
      <w:r w:rsidRPr="00D807A7">
        <w:rPr>
          <w:sz w:val="22"/>
          <w:szCs w:val="22"/>
        </w:rPr>
        <w:t xml:space="preserve">Consolidated Agency-wise targets and </w:t>
      </w:r>
      <w:r w:rsidR="00186D05" w:rsidRPr="00D807A7">
        <w:rPr>
          <w:sz w:val="22"/>
          <w:szCs w:val="22"/>
        </w:rPr>
        <w:t xml:space="preserve">achievements </w:t>
      </w:r>
      <w:r w:rsidR="003D0A18" w:rsidRPr="00D807A7">
        <w:rPr>
          <w:sz w:val="22"/>
          <w:szCs w:val="22"/>
        </w:rPr>
        <w:t>are</w:t>
      </w:r>
      <w:r w:rsidR="00186D05" w:rsidRPr="00D807A7">
        <w:rPr>
          <w:sz w:val="22"/>
          <w:szCs w:val="22"/>
        </w:rPr>
        <w:t xml:space="preserve"> as follows: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4"/>
        <w:gridCol w:w="1672"/>
        <w:gridCol w:w="895"/>
        <w:gridCol w:w="862"/>
        <w:gridCol w:w="876"/>
        <w:gridCol w:w="862"/>
        <w:gridCol w:w="866"/>
        <w:gridCol w:w="1431"/>
      </w:tblGrid>
      <w:tr w:rsidR="0040279D" w:rsidRPr="00D807A7">
        <w:tc>
          <w:tcPr>
            <w:tcW w:w="1284" w:type="dxa"/>
            <w:vMerge w:val="restart"/>
            <w:vAlign w:val="center"/>
          </w:tcPr>
          <w:p w:rsidR="0040279D" w:rsidRPr="00D807A7" w:rsidRDefault="0040279D" w:rsidP="004F3EF4">
            <w:pPr>
              <w:keepNext/>
              <w:jc w:val="center"/>
              <w:outlineLvl w:val="2"/>
              <w:rPr>
                <w:b/>
                <w:sz w:val="20"/>
                <w:szCs w:val="20"/>
              </w:rPr>
            </w:pPr>
            <w:r w:rsidRPr="00D807A7">
              <w:rPr>
                <w:b/>
                <w:sz w:val="20"/>
                <w:szCs w:val="20"/>
              </w:rPr>
              <w:t>Sector</w:t>
            </w:r>
          </w:p>
        </w:tc>
        <w:tc>
          <w:tcPr>
            <w:tcW w:w="1672" w:type="dxa"/>
            <w:vMerge w:val="restart"/>
            <w:vAlign w:val="center"/>
          </w:tcPr>
          <w:p w:rsidR="0040279D" w:rsidRPr="00D807A7" w:rsidRDefault="0040279D" w:rsidP="004F3EF4">
            <w:pPr>
              <w:keepNext/>
              <w:jc w:val="center"/>
              <w:outlineLvl w:val="2"/>
              <w:rPr>
                <w:b/>
                <w:sz w:val="20"/>
                <w:szCs w:val="20"/>
              </w:rPr>
            </w:pPr>
            <w:r w:rsidRPr="00D807A7">
              <w:rPr>
                <w:b/>
                <w:sz w:val="20"/>
                <w:szCs w:val="20"/>
              </w:rPr>
              <w:t>Annual Target</w:t>
            </w:r>
          </w:p>
        </w:tc>
        <w:tc>
          <w:tcPr>
            <w:tcW w:w="4361" w:type="dxa"/>
            <w:gridSpan w:val="5"/>
          </w:tcPr>
          <w:p w:rsidR="0040279D" w:rsidRPr="00D807A7" w:rsidRDefault="0040279D" w:rsidP="004F3EF4">
            <w:pPr>
              <w:jc w:val="center"/>
              <w:rPr>
                <w:sz w:val="22"/>
                <w:szCs w:val="22"/>
              </w:rPr>
            </w:pPr>
            <w:r w:rsidRPr="00D807A7">
              <w:rPr>
                <w:b/>
                <w:sz w:val="20"/>
                <w:szCs w:val="20"/>
              </w:rPr>
              <w:t>Disbursements (</w:t>
            </w:r>
            <w:r w:rsidR="00EF02CD" w:rsidRPr="00D807A7">
              <w:rPr>
                <w:rFonts w:ascii="Rupee Foradian" w:hAnsi="Rupee Foradian"/>
                <w:b/>
                <w:sz w:val="22"/>
                <w:szCs w:val="22"/>
              </w:rPr>
              <w:t>`</w:t>
            </w:r>
            <w:r w:rsidRPr="00D807A7">
              <w:rPr>
                <w:b/>
                <w:sz w:val="20"/>
                <w:szCs w:val="20"/>
              </w:rPr>
              <w:t xml:space="preserve"> in </w:t>
            </w:r>
            <w:proofErr w:type="spellStart"/>
            <w:r w:rsidRPr="00D807A7">
              <w:rPr>
                <w:b/>
                <w:sz w:val="20"/>
                <w:szCs w:val="20"/>
              </w:rPr>
              <w:t>Crore</w:t>
            </w:r>
            <w:proofErr w:type="spellEnd"/>
            <w:r w:rsidRPr="00D807A7">
              <w:rPr>
                <w:b/>
                <w:sz w:val="20"/>
                <w:szCs w:val="20"/>
              </w:rPr>
              <w:t>)</w:t>
            </w:r>
          </w:p>
        </w:tc>
        <w:tc>
          <w:tcPr>
            <w:tcW w:w="1431" w:type="dxa"/>
            <w:vMerge w:val="restart"/>
            <w:vAlign w:val="center"/>
          </w:tcPr>
          <w:p w:rsidR="0040279D" w:rsidRPr="00D807A7" w:rsidRDefault="0040279D" w:rsidP="004F3EF4">
            <w:pPr>
              <w:keepNext/>
              <w:jc w:val="center"/>
              <w:outlineLvl w:val="2"/>
              <w:rPr>
                <w:b/>
                <w:sz w:val="20"/>
                <w:szCs w:val="20"/>
              </w:rPr>
            </w:pPr>
            <w:r w:rsidRPr="00D807A7">
              <w:rPr>
                <w:b/>
                <w:sz w:val="20"/>
                <w:szCs w:val="20"/>
              </w:rPr>
              <w:t xml:space="preserve">% age </w:t>
            </w:r>
            <w:proofErr w:type="spellStart"/>
            <w:r w:rsidRPr="00D807A7">
              <w:rPr>
                <w:b/>
                <w:sz w:val="20"/>
                <w:szCs w:val="20"/>
              </w:rPr>
              <w:t>achmt</w:t>
            </w:r>
            <w:proofErr w:type="spellEnd"/>
            <w:r w:rsidRPr="00D807A7">
              <w:rPr>
                <w:b/>
                <w:sz w:val="20"/>
                <w:szCs w:val="20"/>
              </w:rPr>
              <w:t xml:space="preserve">. </w:t>
            </w:r>
          </w:p>
        </w:tc>
      </w:tr>
      <w:tr w:rsidR="0040279D" w:rsidRPr="00D807A7">
        <w:trPr>
          <w:trHeight w:val="539"/>
        </w:trPr>
        <w:tc>
          <w:tcPr>
            <w:tcW w:w="1284" w:type="dxa"/>
            <w:vMerge/>
            <w:vAlign w:val="center"/>
          </w:tcPr>
          <w:p w:rsidR="0040279D" w:rsidRPr="00D807A7" w:rsidRDefault="0040279D" w:rsidP="004F3EF4">
            <w:pPr>
              <w:keepNext/>
              <w:jc w:val="center"/>
              <w:outlineLvl w:val="2"/>
              <w:rPr>
                <w:b/>
                <w:sz w:val="20"/>
                <w:szCs w:val="20"/>
              </w:rPr>
            </w:pPr>
          </w:p>
        </w:tc>
        <w:tc>
          <w:tcPr>
            <w:tcW w:w="1672" w:type="dxa"/>
            <w:vMerge/>
            <w:vAlign w:val="center"/>
          </w:tcPr>
          <w:p w:rsidR="0040279D" w:rsidRPr="00D807A7" w:rsidRDefault="0040279D" w:rsidP="004F3EF4">
            <w:pPr>
              <w:keepNext/>
              <w:jc w:val="center"/>
              <w:outlineLvl w:val="2"/>
              <w:rPr>
                <w:b/>
                <w:sz w:val="20"/>
                <w:szCs w:val="20"/>
              </w:rPr>
            </w:pPr>
          </w:p>
        </w:tc>
        <w:tc>
          <w:tcPr>
            <w:tcW w:w="895" w:type="dxa"/>
            <w:vAlign w:val="center"/>
          </w:tcPr>
          <w:p w:rsidR="0040279D" w:rsidRPr="00D807A7" w:rsidRDefault="0040279D" w:rsidP="004F3EF4">
            <w:pPr>
              <w:keepNext/>
              <w:jc w:val="center"/>
              <w:outlineLvl w:val="2"/>
              <w:rPr>
                <w:b/>
                <w:sz w:val="20"/>
                <w:szCs w:val="20"/>
              </w:rPr>
            </w:pPr>
            <w:r w:rsidRPr="00D807A7">
              <w:rPr>
                <w:b/>
                <w:sz w:val="20"/>
                <w:szCs w:val="20"/>
              </w:rPr>
              <w:t>Comm. Banks</w:t>
            </w:r>
          </w:p>
        </w:tc>
        <w:tc>
          <w:tcPr>
            <w:tcW w:w="862" w:type="dxa"/>
            <w:vAlign w:val="center"/>
          </w:tcPr>
          <w:p w:rsidR="0040279D" w:rsidRPr="00D807A7" w:rsidRDefault="0040279D" w:rsidP="004F3EF4">
            <w:pPr>
              <w:keepNext/>
              <w:jc w:val="center"/>
              <w:outlineLvl w:val="2"/>
              <w:rPr>
                <w:b/>
                <w:sz w:val="20"/>
                <w:szCs w:val="20"/>
              </w:rPr>
            </w:pPr>
            <w:r w:rsidRPr="00D807A7">
              <w:rPr>
                <w:b/>
                <w:sz w:val="20"/>
                <w:szCs w:val="20"/>
              </w:rPr>
              <w:t>RRBs</w:t>
            </w:r>
          </w:p>
        </w:tc>
        <w:tc>
          <w:tcPr>
            <w:tcW w:w="876" w:type="dxa"/>
            <w:vAlign w:val="center"/>
          </w:tcPr>
          <w:p w:rsidR="0040279D" w:rsidRPr="00D807A7" w:rsidRDefault="0040279D" w:rsidP="004F3EF4">
            <w:pPr>
              <w:keepNext/>
              <w:jc w:val="center"/>
              <w:outlineLvl w:val="2"/>
              <w:rPr>
                <w:b/>
                <w:sz w:val="20"/>
                <w:szCs w:val="20"/>
              </w:rPr>
            </w:pPr>
            <w:r w:rsidRPr="00D807A7">
              <w:rPr>
                <w:b/>
                <w:sz w:val="20"/>
                <w:szCs w:val="20"/>
              </w:rPr>
              <w:t>Co-op. Banks</w:t>
            </w:r>
          </w:p>
        </w:tc>
        <w:tc>
          <w:tcPr>
            <w:tcW w:w="862" w:type="dxa"/>
            <w:vAlign w:val="center"/>
          </w:tcPr>
          <w:p w:rsidR="0040279D" w:rsidRPr="00D807A7" w:rsidRDefault="0040279D" w:rsidP="004F3EF4">
            <w:pPr>
              <w:keepNext/>
              <w:jc w:val="center"/>
              <w:outlineLvl w:val="2"/>
              <w:rPr>
                <w:b/>
                <w:sz w:val="20"/>
                <w:szCs w:val="20"/>
              </w:rPr>
            </w:pPr>
            <w:r w:rsidRPr="00D807A7">
              <w:rPr>
                <w:b/>
                <w:sz w:val="20"/>
                <w:szCs w:val="20"/>
              </w:rPr>
              <w:t>KSFC</w:t>
            </w:r>
          </w:p>
        </w:tc>
        <w:tc>
          <w:tcPr>
            <w:tcW w:w="866" w:type="dxa"/>
            <w:vAlign w:val="center"/>
          </w:tcPr>
          <w:p w:rsidR="0040279D" w:rsidRPr="00D807A7" w:rsidRDefault="0040279D" w:rsidP="004F3EF4">
            <w:pPr>
              <w:keepNext/>
              <w:jc w:val="center"/>
              <w:outlineLvl w:val="2"/>
              <w:rPr>
                <w:b/>
                <w:sz w:val="20"/>
                <w:szCs w:val="20"/>
              </w:rPr>
            </w:pPr>
            <w:r w:rsidRPr="00D807A7">
              <w:rPr>
                <w:b/>
                <w:sz w:val="20"/>
                <w:szCs w:val="20"/>
              </w:rPr>
              <w:t>Total</w:t>
            </w:r>
          </w:p>
        </w:tc>
        <w:tc>
          <w:tcPr>
            <w:tcW w:w="1431" w:type="dxa"/>
            <w:vMerge/>
          </w:tcPr>
          <w:p w:rsidR="0040279D" w:rsidRPr="00D807A7" w:rsidRDefault="0040279D" w:rsidP="004F3EF4">
            <w:pPr>
              <w:rPr>
                <w:sz w:val="22"/>
                <w:szCs w:val="22"/>
              </w:rPr>
            </w:pPr>
          </w:p>
        </w:tc>
      </w:tr>
      <w:tr w:rsidR="0040279D" w:rsidRPr="00D807A7">
        <w:tc>
          <w:tcPr>
            <w:tcW w:w="1284" w:type="dxa"/>
          </w:tcPr>
          <w:p w:rsidR="0040279D" w:rsidRPr="00D807A7" w:rsidRDefault="0040279D" w:rsidP="004F3EF4">
            <w:pPr>
              <w:keepNext/>
              <w:jc w:val="both"/>
              <w:outlineLvl w:val="2"/>
              <w:rPr>
                <w:sz w:val="20"/>
                <w:szCs w:val="20"/>
              </w:rPr>
            </w:pPr>
            <w:r w:rsidRPr="00D807A7">
              <w:rPr>
                <w:sz w:val="20"/>
                <w:szCs w:val="20"/>
              </w:rPr>
              <w:t>Primary</w:t>
            </w:r>
          </w:p>
        </w:tc>
        <w:tc>
          <w:tcPr>
            <w:tcW w:w="1672" w:type="dxa"/>
          </w:tcPr>
          <w:p w:rsidR="0040279D" w:rsidRPr="00D807A7" w:rsidRDefault="0040279D" w:rsidP="004F3EF4">
            <w:pPr>
              <w:keepNext/>
              <w:jc w:val="center"/>
              <w:outlineLvl w:val="2"/>
              <w:rPr>
                <w:sz w:val="20"/>
                <w:szCs w:val="20"/>
              </w:rPr>
            </w:pPr>
            <w:r w:rsidRPr="00D807A7">
              <w:rPr>
                <w:sz w:val="20"/>
                <w:szCs w:val="20"/>
              </w:rPr>
              <w:t>44545</w:t>
            </w:r>
          </w:p>
        </w:tc>
        <w:tc>
          <w:tcPr>
            <w:tcW w:w="895" w:type="dxa"/>
          </w:tcPr>
          <w:p w:rsidR="0040279D" w:rsidRPr="00D807A7" w:rsidRDefault="00EC0EC5" w:rsidP="00727A7C">
            <w:pPr>
              <w:keepNext/>
              <w:jc w:val="right"/>
              <w:outlineLvl w:val="2"/>
              <w:rPr>
                <w:sz w:val="20"/>
                <w:szCs w:val="20"/>
              </w:rPr>
            </w:pPr>
            <w:r>
              <w:rPr>
                <w:sz w:val="20"/>
                <w:szCs w:val="20"/>
              </w:rPr>
              <w:t>212</w:t>
            </w:r>
            <w:r w:rsidR="008F744A">
              <w:rPr>
                <w:sz w:val="20"/>
                <w:szCs w:val="20"/>
              </w:rPr>
              <w:t>2</w:t>
            </w:r>
            <w:r>
              <w:rPr>
                <w:sz w:val="20"/>
                <w:szCs w:val="20"/>
              </w:rPr>
              <w:t>3</w:t>
            </w:r>
          </w:p>
        </w:tc>
        <w:tc>
          <w:tcPr>
            <w:tcW w:w="862" w:type="dxa"/>
          </w:tcPr>
          <w:p w:rsidR="0040279D" w:rsidRPr="00D807A7" w:rsidRDefault="00EC0EC5" w:rsidP="00727A7C">
            <w:pPr>
              <w:keepNext/>
              <w:jc w:val="right"/>
              <w:outlineLvl w:val="2"/>
              <w:rPr>
                <w:sz w:val="20"/>
                <w:szCs w:val="20"/>
              </w:rPr>
            </w:pPr>
            <w:r>
              <w:rPr>
                <w:sz w:val="20"/>
                <w:szCs w:val="20"/>
              </w:rPr>
              <w:t>4304</w:t>
            </w:r>
          </w:p>
        </w:tc>
        <w:tc>
          <w:tcPr>
            <w:tcW w:w="876" w:type="dxa"/>
          </w:tcPr>
          <w:p w:rsidR="0040279D" w:rsidRPr="00D807A7" w:rsidRDefault="00EC0EC5" w:rsidP="00727A7C">
            <w:pPr>
              <w:keepNext/>
              <w:jc w:val="right"/>
              <w:outlineLvl w:val="2"/>
              <w:rPr>
                <w:sz w:val="20"/>
                <w:szCs w:val="20"/>
              </w:rPr>
            </w:pPr>
            <w:r>
              <w:rPr>
                <w:sz w:val="20"/>
                <w:szCs w:val="20"/>
              </w:rPr>
              <w:t>508</w:t>
            </w:r>
            <w:r w:rsidR="008F744A">
              <w:rPr>
                <w:sz w:val="20"/>
                <w:szCs w:val="20"/>
              </w:rPr>
              <w:t>2</w:t>
            </w:r>
          </w:p>
        </w:tc>
        <w:tc>
          <w:tcPr>
            <w:tcW w:w="862" w:type="dxa"/>
          </w:tcPr>
          <w:p w:rsidR="0040279D" w:rsidRPr="00D807A7" w:rsidRDefault="0040279D" w:rsidP="00727A7C">
            <w:pPr>
              <w:keepNext/>
              <w:jc w:val="right"/>
              <w:outlineLvl w:val="2"/>
              <w:rPr>
                <w:sz w:val="20"/>
                <w:szCs w:val="20"/>
              </w:rPr>
            </w:pPr>
            <w:r w:rsidRPr="00D807A7">
              <w:rPr>
                <w:sz w:val="20"/>
                <w:szCs w:val="20"/>
              </w:rPr>
              <w:t>0</w:t>
            </w:r>
          </w:p>
        </w:tc>
        <w:tc>
          <w:tcPr>
            <w:tcW w:w="866" w:type="dxa"/>
          </w:tcPr>
          <w:p w:rsidR="0040279D" w:rsidRPr="00D807A7" w:rsidRDefault="00EC0EC5" w:rsidP="00727A7C">
            <w:pPr>
              <w:keepNext/>
              <w:jc w:val="right"/>
              <w:outlineLvl w:val="2"/>
              <w:rPr>
                <w:sz w:val="20"/>
                <w:szCs w:val="20"/>
              </w:rPr>
            </w:pPr>
            <w:r>
              <w:rPr>
                <w:sz w:val="20"/>
                <w:szCs w:val="20"/>
              </w:rPr>
              <w:t>30609</w:t>
            </w:r>
          </w:p>
        </w:tc>
        <w:tc>
          <w:tcPr>
            <w:tcW w:w="1431" w:type="dxa"/>
          </w:tcPr>
          <w:p w:rsidR="0040279D" w:rsidRPr="00D807A7" w:rsidRDefault="00EC0EC5" w:rsidP="00727A7C">
            <w:pPr>
              <w:keepNext/>
              <w:jc w:val="right"/>
              <w:outlineLvl w:val="2"/>
              <w:rPr>
                <w:sz w:val="20"/>
                <w:szCs w:val="20"/>
              </w:rPr>
            </w:pPr>
            <w:r>
              <w:rPr>
                <w:sz w:val="20"/>
                <w:szCs w:val="20"/>
              </w:rPr>
              <w:t>68.71</w:t>
            </w:r>
          </w:p>
        </w:tc>
      </w:tr>
      <w:tr w:rsidR="0040279D" w:rsidRPr="00D807A7">
        <w:tc>
          <w:tcPr>
            <w:tcW w:w="1284" w:type="dxa"/>
          </w:tcPr>
          <w:p w:rsidR="0040279D" w:rsidRPr="00D807A7" w:rsidRDefault="0040279D" w:rsidP="004F3EF4">
            <w:pPr>
              <w:keepNext/>
              <w:jc w:val="both"/>
              <w:outlineLvl w:val="2"/>
              <w:rPr>
                <w:sz w:val="20"/>
                <w:szCs w:val="20"/>
              </w:rPr>
            </w:pPr>
            <w:r w:rsidRPr="00D807A7">
              <w:rPr>
                <w:sz w:val="20"/>
                <w:szCs w:val="20"/>
              </w:rPr>
              <w:t>Secondary</w:t>
            </w:r>
          </w:p>
        </w:tc>
        <w:tc>
          <w:tcPr>
            <w:tcW w:w="1672" w:type="dxa"/>
          </w:tcPr>
          <w:p w:rsidR="0040279D" w:rsidRPr="00D807A7" w:rsidRDefault="0040279D" w:rsidP="004F3EF4">
            <w:pPr>
              <w:keepNext/>
              <w:jc w:val="center"/>
              <w:outlineLvl w:val="2"/>
              <w:rPr>
                <w:sz w:val="20"/>
                <w:szCs w:val="20"/>
              </w:rPr>
            </w:pPr>
            <w:r w:rsidRPr="00D807A7">
              <w:rPr>
                <w:sz w:val="20"/>
                <w:szCs w:val="20"/>
              </w:rPr>
              <w:t>13173</w:t>
            </w:r>
          </w:p>
        </w:tc>
        <w:tc>
          <w:tcPr>
            <w:tcW w:w="895" w:type="dxa"/>
          </w:tcPr>
          <w:p w:rsidR="0040279D" w:rsidRPr="00D807A7" w:rsidRDefault="00EC0EC5" w:rsidP="00727A7C">
            <w:pPr>
              <w:keepNext/>
              <w:jc w:val="right"/>
              <w:outlineLvl w:val="2"/>
              <w:rPr>
                <w:sz w:val="20"/>
                <w:szCs w:val="20"/>
              </w:rPr>
            </w:pPr>
            <w:r>
              <w:rPr>
                <w:sz w:val="20"/>
                <w:szCs w:val="20"/>
              </w:rPr>
              <w:t>10276</w:t>
            </w:r>
          </w:p>
        </w:tc>
        <w:tc>
          <w:tcPr>
            <w:tcW w:w="862" w:type="dxa"/>
          </w:tcPr>
          <w:p w:rsidR="0040279D" w:rsidRPr="00D807A7" w:rsidRDefault="00EC0EC5" w:rsidP="00727A7C">
            <w:pPr>
              <w:keepNext/>
              <w:jc w:val="right"/>
              <w:outlineLvl w:val="2"/>
              <w:rPr>
                <w:sz w:val="20"/>
                <w:szCs w:val="20"/>
              </w:rPr>
            </w:pPr>
            <w:r>
              <w:rPr>
                <w:sz w:val="20"/>
                <w:szCs w:val="20"/>
              </w:rPr>
              <w:t>425</w:t>
            </w:r>
          </w:p>
        </w:tc>
        <w:tc>
          <w:tcPr>
            <w:tcW w:w="876" w:type="dxa"/>
          </w:tcPr>
          <w:p w:rsidR="0040279D" w:rsidRPr="00D807A7" w:rsidRDefault="0040279D" w:rsidP="00727A7C">
            <w:pPr>
              <w:keepNext/>
              <w:jc w:val="right"/>
              <w:outlineLvl w:val="2"/>
              <w:rPr>
                <w:sz w:val="20"/>
                <w:szCs w:val="20"/>
              </w:rPr>
            </w:pPr>
            <w:r w:rsidRPr="00D807A7">
              <w:rPr>
                <w:sz w:val="20"/>
                <w:szCs w:val="20"/>
              </w:rPr>
              <w:t>5</w:t>
            </w:r>
          </w:p>
        </w:tc>
        <w:tc>
          <w:tcPr>
            <w:tcW w:w="862" w:type="dxa"/>
          </w:tcPr>
          <w:p w:rsidR="0040279D" w:rsidRPr="00D807A7" w:rsidRDefault="00EC0EC5" w:rsidP="00727A7C">
            <w:pPr>
              <w:keepNext/>
              <w:jc w:val="right"/>
              <w:outlineLvl w:val="2"/>
              <w:rPr>
                <w:sz w:val="20"/>
                <w:szCs w:val="20"/>
              </w:rPr>
            </w:pPr>
            <w:r>
              <w:rPr>
                <w:sz w:val="20"/>
                <w:szCs w:val="20"/>
              </w:rPr>
              <w:t>362</w:t>
            </w:r>
          </w:p>
        </w:tc>
        <w:tc>
          <w:tcPr>
            <w:tcW w:w="866" w:type="dxa"/>
          </w:tcPr>
          <w:p w:rsidR="0040279D" w:rsidRPr="00D807A7" w:rsidRDefault="00EC0EC5" w:rsidP="00727A7C">
            <w:pPr>
              <w:keepNext/>
              <w:jc w:val="right"/>
              <w:outlineLvl w:val="2"/>
              <w:rPr>
                <w:sz w:val="20"/>
                <w:szCs w:val="20"/>
              </w:rPr>
            </w:pPr>
            <w:r>
              <w:rPr>
                <w:sz w:val="20"/>
                <w:szCs w:val="20"/>
              </w:rPr>
              <w:t>11068</w:t>
            </w:r>
          </w:p>
        </w:tc>
        <w:tc>
          <w:tcPr>
            <w:tcW w:w="1431" w:type="dxa"/>
          </w:tcPr>
          <w:p w:rsidR="0040279D" w:rsidRPr="00D807A7" w:rsidRDefault="00EC0EC5" w:rsidP="00727A7C">
            <w:pPr>
              <w:keepNext/>
              <w:jc w:val="right"/>
              <w:outlineLvl w:val="2"/>
              <w:rPr>
                <w:sz w:val="20"/>
                <w:szCs w:val="20"/>
              </w:rPr>
            </w:pPr>
            <w:r>
              <w:rPr>
                <w:sz w:val="20"/>
                <w:szCs w:val="20"/>
              </w:rPr>
              <w:t>84.02</w:t>
            </w:r>
          </w:p>
        </w:tc>
      </w:tr>
      <w:tr w:rsidR="0040279D" w:rsidRPr="00D807A7">
        <w:tc>
          <w:tcPr>
            <w:tcW w:w="1284" w:type="dxa"/>
          </w:tcPr>
          <w:p w:rsidR="0040279D" w:rsidRPr="00D807A7" w:rsidRDefault="0040279D" w:rsidP="004F3EF4">
            <w:pPr>
              <w:keepNext/>
              <w:jc w:val="both"/>
              <w:outlineLvl w:val="2"/>
              <w:rPr>
                <w:sz w:val="20"/>
                <w:szCs w:val="20"/>
              </w:rPr>
            </w:pPr>
            <w:r w:rsidRPr="00D807A7">
              <w:rPr>
                <w:sz w:val="20"/>
                <w:szCs w:val="20"/>
              </w:rPr>
              <w:t>Tertiary</w:t>
            </w:r>
          </w:p>
        </w:tc>
        <w:tc>
          <w:tcPr>
            <w:tcW w:w="1672" w:type="dxa"/>
          </w:tcPr>
          <w:p w:rsidR="0040279D" w:rsidRPr="00D807A7" w:rsidRDefault="0040279D" w:rsidP="004F3EF4">
            <w:pPr>
              <w:keepNext/>
              <w:jc w:val="center"/>
              <w:outlineLvl w:val="2"/>
              <w:rPr>
                <w:sz w:val="20"/>
                <w:szCs w:val="20"/>
              </w:rPr>
            </w:pPr>
            <w:r w:rsidRPr="00D807A7">
              <w:rPr>
                <w:sz w:val="20"/>
                <w:szCs w:val="20"/>
              </w:rPr>
              <w:t>15644</w:t>
            </w:r>
          </w:p>
        </w:tc>
        <w:tc>
          <w:tcPr>
            <w:tcW w:w="895" w:type="dxa"/>
          </w:tcPr>
          <w:p w:rsidR="0040279D" w:rsidRPr="00D807A7" w:rsidRDefault="00EC0EC5" w:rsidP="00727A7C">
            <w:pPr>
              <w:keepNext/>
              <w:jc w:val="right"/>
              <w:outlineLvl w:val="2"/>
              <w:rPr>
                <w:sz w:val="20"/>
                <w:szCs w:val="20"/>
              </w:rPr>
            </w:pPr>
            <w:r>
              <w:rPr>
                <w:sz w:val="20"/>
                <w:szCs w:val="20"/>
              </w:rPr>
              <w:t>828</w:t>
            </w:r>
            <w:r w:rsidR="008F744A">
              <w:rPr>
                <w:sz w:val="20"/>
                <w:szCs w:val="20"/>
              </w:rPr>
              <w:t>3</w:t>
            </w:r>
          </w:p>
        </w:tc>
        <w:tc>
          <w:tcPr>
            <w:tcW w:w="862" w:type="dxa"/>
          </w:tcPr>
          <w:p w:rsidR="0040279D" w:rsidRPr="00D807A7" w:rsidRDefault="00EC0EC5" w:rsidP="00727A7C">
            <w:pPr>
              <w:keepNext/>
              <w:jc w:val="right"/>
              <w:outlineLvl w:val="2"/>
              <w:rPr>
                <w:sz w:val="20"/>
                <w:szCs w:val="20"/>
              </w:rPr>
            </w:pPr>
            <w:r>
              <w:rPr>
                <w:sz w:val="20"/>
                <w:szCs w:val="20"/>
              </w:rPr>
              <w:t>1472</w:t>
            </w:r>
          </w:p>
        </w:tc>
        <w:tc>
          <w:tcPr>
            <w:tcW w:w="876" w:type="dxa"/>
          </w:tcPr>
          <w:p w:rsidR="0040279D" w:rsidRPr="00D807A7" w:rsidRDefault="0040279D" w:rsidP="00727A7C">
            <w:pPr>
              <w:keepNext/>
              <w:jc w:val="right"/>
              <w:outlineLvl w:val="2"/>
              <w:rPr>
                <w:sz w:val="20"/>
                <w:szCs w:val="20"/>
              </w:rPr>
            </w:pPr>
            <w:r w:rsidRPr="00D807A7">
              <w:rPr>
                <w:sz w:val="20"/>
                <w:szCs w:val="20"/>
              </w:rPr>
              <w:t>0</w:t>
            </w:r>
          </w:p>
        </w:tc>
        <w:tc>
          <w:tcPr>
            <w:tcW w:w="862" w:type="dxa"/>
          </w:tcPr>
          <w:p w:rsidR="0040279D" w:rsidRPr="00D807A7" w:rsidRDefault="00EC0EC5" w:rsidP="00727A7C">
            <w:pPr>
              <w:keepNext/>
              <w:jc w:val="right"/>
              <w:outlineLvl w:val="2"/>
              <w:rPr>
                <w:sz w:val="20"/>
                <w:szCs w:val="20"/>
              </w:rPr>
            </w:pPr>
            <w:r>
              <w:rPr>
                <w:sz w:val="20"/>
                <w:szCs w:val="20"/>
              </w:rPr>
              <w:t>102</w:t>
            </w:r>
          </w:p>
        </w:tc>
        <w:tc>
          <w:tcPr>
            <w:tcW w:w="866" w:type="dxa"/>
          </w:tcPr>
          <w:p w:rsidR="0040279D" w:rsidRPr="00D807A7" w:rsidRDefault="00EC0EC5" w:rsidP="00727A7C">
            <w:pPr>
              <w:keepNext/>
              <w:jc w:val="right"/>
              <w:outlineLvl w:val="2"/>
              <w:rPr>
                <w:sz w:val="20"/>
                <w:szCs w:val="20"/>
              </w:rPr>
            </w:pPr>
            <w:r>
              <w:rPr>
                <w:sz w:val="20"/>
                <w:szCs w:val="20"/>
              </w:rPr>
              <w:t>9857</w:t>
            </w:r>
          </w:p>
        </w:tc>
        <w:tc>
          <w:tcPr>
            <w:tcW w:w="1431" w:type="dxa"/>
          </w:tcPr>
          <w:p w:rsidR="0040279D" w:rsidRPr="00D807A7" w:rsidRDefault="00EC0EC5" w:rsidP="00727A7C">
            <w:pPr>
              <w:keepNext/>
              <w:jc w:val="right"/>
              <w:outlineLvl w:val="2"/>
              <w:rPr>
                <w:sz w:val="20"/>
                <w:szCs w:val="20"/>
              </w:rPr>
            </w:pPr>
            <w:r>
              <w:rPr>
                <w:sz w:val="20"/>
                <w:szCs w:val="20"/>
              </w:rPr>
              <w:t>63.0</w:t>
            </w:r>
            <w:r w:rsidR="008F744A">
              <w:rPr>
                <w:sz w:val="20"/>
                <w:szCs w:val="20"/>
              </w:rPr>
              <w:t>1</w:t>
            </w:r>
          </w:p>
        </w:tc>
      </w:tr>
      <w:tr w:rsidR="0040279D" w:rsidRPr="00D807A7">
        <w:tc>
          <w:tcPr>
            <w:tcW w:w="1284" w:type="dxa"/>
          </w:tcPr>
          <w:p w:rsidR="0040279D" w:rsidRPr="00D807A7" w:rsidRDefault="0040279D" w:rsidP="004F3EF4">
            <w:pPr>
              <w:keepNext/>
              <w:jc w:val="both"/>
              <w:outlineLvl w:val="2"/>
              <w:rPr>
                <w:b/>
                <w:sz w:val="20"/>
                <w:szCs w:val="20"/>
              </w:rPr>
            </w:pPr>
            <w:r w:rsidRPr="00D807A7">
              <w:rPr>
                <w:b/>
                <w:sz w:val="20"/>
                <w:szCs w:val="20"/>
              </w:rPr>
              <w:t>Total PSA</w:t>
            </w:r>
          </w:p>
        </w:tc>
        <w:tc>
          <w:tcPr>
            <w:tcW w:w="1672" w:type="dxa"/>
          </w:tcPr>
          <w:p w:rsidR="0040279D" w:rsidRPr="00D807A7" w:rsidRDefault="0040279D" w:rsidP="004F3EF4">
            <w:pPr>
              <w:keepNext/>
              <w:jc w:val="center"/>
              <w:outlineLvl w:val="2"/>
              <w:rPr>
                <w:b/>
                <w:sz w:val="20"/>
                <w:szCs w:val="20"/>
              </w:rPr>
            </w:pPr>
            <w:r w:rsidRPr="00D807A7">
              <w:rPr>
                <w:b/>
                <w:sz w:val="20"/>
                <w:szCs w:val="20"/>
              </w:rPr>
              <w:t>73362</w:t>
            </w:r>
          </w:p>
        </w:tc>
        <w:tc>
          <w:tcPr>
            <w:tcW w:w="895" w:type="dxa"/>
          </w:tcPr>
          <w:p w:rsidR="0040279D" w:rsidRPr="00D807A7" w:rsidRDefault="008F744A" w:rsidP="00727A7C">
            <w:pPr>
              <w:keepNext/>
              <w:jc w:val="right"/>
              <w:outlineLvl w:val="2"/>
              <w:rPr>
                <w:b/>
                <w:sz w:val="20"/>
                <w:szCs w:val="20"/>
              </w:rPr>
            </w:pPr>
            <w:r>
              <w:rPr>
                <w:b/>
                <w:sz w:val="20"/>
                <w:szCs w:val="20"/>
              </w:rPr>
              <w:t>39782</w:t>
            </w:r>
          </w:p>
        </w:tc>
        <w:tc>
          <w:tcPr>
            <w:tcW w:w="862" w:type="dxa"/>
          </w:tcPr>
          <w:p w:rsidR="0040279D" w:rsidRPr="00D807A7" w:rsidRDefault="00EC0EC5" w:rsidP="00727A7C">
            <w:pPr>
              <w:keepNext/>
              <w:jc w:val="right"/>
              <w:outlineLvl w:val="2"/>
              <w:rPr>
                <w:b/>
                <w:sz w:val="20"/>
                <w:szCs w:val="20"/>
              </w:rPr>
            </w:pPr>
            <w:r>
              <w:rPr>
                <w:b/>
                <w:sz w:val="20"/>
                <w:szCs w:val="20"/>
              </w:rPr>
              <w:t>6201</w:t>
            </w:r>
          </w:p>
        </w:tc>
        <w:tc>
          <w:tcPr>
            <w:tcW w:w="876" w:type="dxa"/>
          </w:tcPr>
          <w:p w:rsidR="0040279D" w:rsidRPr="00D807A7" w:rsidRDefault="00EC0EC5" w:rsidP="00727A7C">
            <w:pPr>
              <w:keepNext/>
              <w:jc w:val="right"/>
              <w:outlineLvl w:val="2"/>
              <w:rPr>
                <w:b/>
                <w:sz w:val="20"/>
                <w:szCs w:val="20"/>
              </w:rPr>
            </w:pPr>
            <w:r>
              <w:rPr>
                <w:b/>
                <w:sz w:val="20"/>
                <w:szCs w:val="20"/>
              </w:rPr>
              <w:t>508</w:t>
            </w:r>
            <w:r w:rsidR="008F744A">
              <w:rPr>
                <w:b/>
                <w:sz w:val="20"/>
                <w:szCs w:val="20"/>
              </w:rPr>
              <w:t>7</w:t>
            </w:r>
          </w:p>
        </w:tc>
        <w:tc>
          <w:tcPr>
            <w:tcW w:w="862" w:type="dxa"/>
          </w:tcPr>
          <w:p w:rsidR="0040279D" w:rsidRPr="00D807A7" w:rsidRDefault="00EC0EC5" w:rsidP="00727A7C">
            <w:pPr>
              <w:keepNext/>
              <w:jc w:val="right"/>
              <w:outlineLvl w:val="2"/>
              <w:rPr>
                <w:b/>
                <w:sz w:val="20"/>
                <w:szCs w:val="20"/>
              </w:rPr>
            </w:pPr>
            <w:r>
              <w:rPr>
                <w:b/>
                <w:sz w:val="20"/>
                <w:szCs w:val="20"/>
              </w:rPr>
              <w:t>464</w:t>
            </w:r>
          </w:p>
        </w:tc>
        <w:tc>
          <w:tcPr>
            <w:tcW w:w="866" w:type="dxa"/>
          </w:tcPr>
          <w:p w:rsidR="0040279D" w:rsidRPr="00D807A7" w:rsidRDefault="00EC0EC5" w:rsidP="00727A7C">
            <w:pPr>
              <w:keepNext/>
              <w:jc w:val="right"/>
              <w:outlineLvl w:val="2"/>
              <w:rPr>
                <w:b/>
                <w:sz w:val="20"/>
                <w:szCs w:val="20"/>
              </w:rPr>
            </w:pPr>
            <w:r>
              <w:rPr>
                <w:b/>
                <w:sz w:val="20"/>
                <w:szCs w:val="20"/>
              </w:rPr>
              <w:t>51534</w:t>
            </w:r>
          </w:p>
        </w:tc>
        <w:tc>
          <w:tcPr>
            <w:tcW w:w="1431" w:type="dxa"/>
          </w:tcPr>
          <w:p w:rsidR="0040279D" w:rsidRPr="00D807A7" w:rsidRDefault="00EC0EC5" w:rsidP="00727A7C">
            <w:pPr>
              <w:keepNext/>
              <w:jc w:val="right"/>
              <w:outlineLvl w:val="2"/>
              <w:rPr>
                <w:b/>
                <w:sz w:val="20"/>
                <w:szCs w:val="20"/>
              </w:rPr>
            </w:pPr>
            <w:r>
              <w:rPr>
                <w:b/>
                <w:sz w:val="20"/>
                <w:szCs w:val="20"/>
              </w:rPr>
              <w:t>70.25</w:t>
            </w:r>
          </w:p>
        </w:tc>
      </w:tr>
      <w:tr w:rsidR="0040279D" w:rsidRPr="00D807A7">
        <w:tc>
          <w:tcPr>
            <w:tcW w:w="1284" w:type="dxa"/>
          </w:tcPr>
          <w:p w:rsidR="0040279D" w:rsidRPr="00D807A7" w:rsidRDefault="0040279D" w:rsidP="004F3EF4">
            <w:pPr>
              <w:keepNext/>
              <w:jc w:val="both"/>
              <w:outlineLvl w:val="2"/>
              <w:rPr>
                <w:sz w:val="20"/>
                <w:szCs w:val="20"/>
              </w:rPr>
            </w:pPr>
            <w:r w:rsidRPr="00D807A7">
              <w:rPr>
                <w:sz w:val="20"/>
                <w:szCs w:val="20"/>
              </w:rPr>
              <w:t>Crop Loan</w:t>
            </w:r>
          </w:p>
        </w:tc>
        <w:tc>
          <w:tcPr>
            <w:tcW w:w="1672" w:type="dxa"/>
          </w:tcPr>
          <w:p w:rsidR="0040279D" w:rsidRPr="00D807A7" w:rsidRDefault="0040279D" w:rsidP="004F3EF4">
            <w:pPr>
              <w:keepNext/>
              <w:jc w:val="center"/>
              <w:outlineLvl w:val="2"/>
              <w:rPr>
                <w:sz w:val="20"/>
                <w:szCs w:val="20"/>
              </w:rPr>
            </w:pPr>
            <w:r w:rsidRPr="00D807A7">
              <w:rPr>
                <w:sz w:val="20"/>
                <w:szCs w:val="20"/>
              </w:rPr>
              <w:t>27112</w:t>
            </w:r>
          </w:p>
        </w:tc>
        <w:tc>
          <w:tcPr>
            <w:tcW w:w="895" w:type="dxa"/>
          </w:tcPr>
          <w:p w:rsidR="0040279D" w:rsidRPr="00D807A7" w:rsidRDefault="00EC0EC5" w:rsidP="00727A7C">
            <w:pPr>
              <w:keepNext/>
              <w:jc w:val="right"/>
              <w:outlineLvl w:val="2"/>
              <w:rPr>
                <w:sz w:val="20"/>
                <w:szCs w:val="20"/>
              </w:rPr>
            </w:pPr>
            <w:r>
              <w:rPr>
                <w:sz w:val="20"/>
                <w:szCs w:val="20"/>
              </w:rPr>
              <w:t>13909</w:t>
            </w:r>
          </w:p>
        </w:tc>
        <w:tc>
          <w:tcPr>
            <w:tcW w:w="862" w:type="dxa"/>
          </w:tcPr>
          <w:p w:rsidR="0040279D" w:rsidRPr="00D807A7" w:rsidRDefault="00EC0EC5" w:rsidP="00727A7C">
            <w:pPr>
              <w:keepNext/>
              <w:jc w:val="right"/>
              <w:outlineLvl w:val="2"/>
              <w:rPr>
                <w:sz w:val="20"/>
                <w:szCs w:val="20"/>
              </w:rPr>
            </w:pPr>
            <w:r>
              <w:rPr>
                <w:sz w:val="20"/>
                <w:szCs w:val="20"/>
              </w:rPr>
              <w:t>3565</w:t>
            </w:r>
          </w:p>
        </w:tc>
        <w:tc>
          <w:tcPr>
            <w:tcW w:w="876" w:type="dxa"/>
          </w:tcPr>
          <w:p w:rsidR="0040279D" w:rsidRPr="00D807A7" w:rsidRDefault="00EC0EC5" w:rsidP="00727A7C">
            <w:pPr>
              <w:keepNext/>
              <w:jc w:val="right"/>
              <w:outlineLvl w:val="2"/>
              <w:rPr>
                <w:sz w:val="20"/>
                <w:szCs w:val="20"/>
              </w:rPr>
            </w:pPr>
            <w:r>
              <w:rPr>
                <w:sz w:val="20"/>
                <w:szCs w:val="20"/>
              </w:rPr>
              <w:t>4903</w:t>
            </w:r>
          </w:p>
        </w:tc>
        <w:tc>
          <w:tcPr>
            <w:tcW w:w="862" w:type="dxa"/>
          </w:tcPr>
          <w:p w:rsidR="0040279D" w:rsidRPr="00D807A7" w:rsidRDefault="0040279D" w:rsidP="00727A7C">
            <w:pPr>
              <w:keepNext/>
              <w:jc w:val="right"/>
              <w:outlineLvl w:val="2"/>
              <w:rPr>
                <w:sz w:val="20"/>
                <w:szCs w:val="20"/>
              </w:rPr>
            </w:pPr>
            <w:r w:rsidRPr="00D807A7">
              <w:rPr>
                <w:sz w:val="20"/>
                <w:szCs w:val="20"/>
              </w:rPr>
              <w:t>0</w:t>
            </w:r>
          </w:p>
        </w:tc>
        <w:tc>
          <w:tcPr>
            <w:tcW w:w="866" w:type="dxa"/>
          </w:tcPr>
          <w:p w:rsidR="0040279D" w:rsidRPr="00D807A7" w:rsidRDefault="00EC0EC5" w:rsidP="00727A7C">
            <w:pPr>
              <w:keepNext/>
              <w:jc w:val="right"/>
              <w:outlineLvl w:val="2"/>
              <w:rPr>
                <w:sz w:val="20"/>
                <w:szCs w:val="20"/>
              </w:rPr>
            </w:pPr>
            <w:r>
              <w:rPr>
                <w:sz w:val="20"/>
                <w:szCs w:val="20"/>
              </w:rPr>
              <w:t>22377</w:t>
            </w:r>
          </w:p>
        </w:tc>
        <w:tc>
          <w:tcPr>
            <w:tcW w:w="1431" w:type="dxa"/>
          </w:tcPr>
          <w:p w:rsidR="0040279D" w:rsidRPr="00D807A7" w:rsidRDefault="009D2D6C" w:rsidP="00727A7C">
            <w:pPr>
              <w:keepNext/>
              <w:jc w:val="right"/>
              <w:outlineLvl w:val="2"/>
              <w:rPr>
                <w:sz w:val="20"/>
                <w:szCs w:val="20"/>
              </w:rPr>
            </w:pPr>
            <w:r>
              <w:rPr>
                <w:sz w:val="20"/>
                <w:szCs w:val="20"/>
              </w:rPr>
              <w:t>82.5</w:t>
            </w:r>
            <w:r w:rsidR="008F744A">
              <w:rPr>
                <w:sz w:val="20"/>
                <w:szCs w:val="20"/>
              </w:rPr>
              <w:t>4</w:t>
            </w:r>
          </w:p>
        </w:tc>
      </w:tr>
    </w:tbl>
    <w:p w:rsidR="00E02EC6" w:rsidRDefault="00E02EC6" w:rsidP="00B13CDD">
      <w:pPr>
        <w:keepNext/>
        <w:spacing w:line="360" w:lineRule="auto"/>
        <w:jc w:val="both"/>
        <w:outlineLvl w:val="2"/>
        <w:rPr>
          <w:b/>
          <w:sz w:val="16"/>
          <w:szCs w:val="16"/>
        </w:rPr>
      </w:pPr>
    </w:p>
    <w:p w:rsidR="00C17F0E" w:rsidRPr="000E3402" w:rsidRDefault="000E3402" w:rsidP="00B13CDD">
      <w:pPr>
        <w:keepNext/>
        <w:spacing w:line="360" w:lineRule="auto"/>
        <w:jc w:val="both"/>
        <w:outlineLvl w:val="2"/>
        <w:rPr>
          <w:b/>
          <w:sz w:val="22"/>
          <w:szCs w:val="22"/>
        </w:rPr>
      </w:pPr>
      <w:proofErr w:type="gramStart"/>
      <w:r w:rsidRPr="000E3402">
        <w:rPr>
          <w:b/>
          <w:sz w:val="22"/>
          <w:szCs w:val="22"/>
        </w:rPr>
        <w:t>State Credit Seminar-2014-15.</w:t>
      </w:r>
      <w:proofErr w:type="gramEnd"/>
    </w:p>
    <w:p w:rsidR="000E3402" w:rsidRPr="000E3402" w:rsidRDefault="000E3402" w:rsidP="00B13CDD">
      <w:pPr>
        <w:keepNext/>
        <w:spacing w:line="360" w:lineRule="auto"/>
        <w:jc w:val="both"/>
        <w:outlineLvl w:val="2"/>
        <w:rPr>
          <w:bCs/>
          <w:sz w:val="22"/>
          <w:szCs w:val="22"/>
        </w:rPr>
      </w:pPr>
      <w:r w:rsidRPr="000E3402">
        <w:rPr>
          <w:bCs/>
          <w:sz w:val="22"/>
          <w:szCs w:val="22"/>
        </w:rPr>
        <w:t xml:space="preserve">NABARD, RO, </w:t>
      </w:r>
      <w:smartTag w:uri="urn:schemas-microsoft-com:office:smarttags" w:element="City">
        <w:r w:rsidRPr="000E3402">
          <w:rPr>
            <w:bCs/>
            <w:sz w:val="22"/>
            <w:szCs w:val="22"/>
          </w:rPr>
          <w:t>Bangalore</w:t>
        </w:r>
      </w:smartTag>
      <w:r w:rsidRPr="000E3402">
        <w:rPr>
          <w:bCs/>
          <w:sz w:val="22"/>
          <w:szCs w:val="22"/>
        </w:rPr>
        <w:t xml:space="preserve"> had convened the State Credit Semnar-2014-15 at </w:t>
      </w:r>
      <w:proofErr w:type="spellStart"/>
      <w:r w:rsidRPr="000E3402">
        <w:rPr>
          <w:bCs/>
          <w:sz w:val="22"/>
          <w:szCs w:val="22"/>
        </w:rPr>
        <w:t>Vidhana</w:t>
      </w:r>
      <w:proofErr w:type="spellEnd"/>
      <w:r w:rsidRPr="000E3402">
        <w:rPr>
          <w:bCs/>
          <w:sz w:val="22"/>
          <w:szCs w:val="22"/>
        </w:rPr>
        <w:t xml:space="preserve"> </w:t>
      </w:r>
      <w:proofErr w:type="spellStart"/>
      <w:r w:rsidRPr="000E3402">
        <w:rPr>
          <w:bCs/>
          <w:sz w:val="22"/>
          <w:szCs w:val="22"/>
        </w:rPr>
        <w:t>Soudha</w:t>
      </w:r>
      <w:proofErr w:type="spellEnd"/>
      <w:r w:rsidRPr="000E3402">
        <w:rPr>
          <w:bCs/>
          <w:sz w:val="22"/>
          <w:szCs w:val="22"/>
        </w:rPr>
        <w:t xml:space="preserve">, </w:t>
      </w:r>
      <w:smartTag w:uri="urn:schemas-microsoft-com:office:smarttags" w:element="City">
        <w:smartTag w:uri="urn:schemas-microsoft-com:office:smarttags" w:element="place">
          <w:r w:rsidRPr="000E3402">
            <w:rPr>
              <w:bCs/>
              <w:sz w:val="22"/>
              <w:szCs w:val="22"/>
            </w:rPr>
            <w:t>Bangalore</w:t>
          </w:r>
        </w:smartTag>
      </w:smartTag>
      <w:r w:rsidRPr="000E3402">
        <w:rPr>
          <w:bCs/>
          <w:sz w:val="22"/>
          <w:szCs w:val="22"/>
        </w:rPr>
        <w:t xml:space="preserve"> on 27</w:t>
      </w:r>
      <w:r w:rsidRPr="000E3402">
        <w:rPr>
          <w:bCs/>
          <w:sz w:val="22"/>
          <w:szCs w:val="22"/>
          <w:vertAlign w:val="superscript"/>
        </w:rPr>
        <w:t>th</w:t>
      </w:r>
      <w:r w:rsidRPr="000E3402">
        <w:rPr>
          <w:bCs/>
          <w:sz w:val="22"/>
          <w:szCs w:val="22"/>
        </w:rPr>
        <w:t xml:space="preserve"> December 2013. The credit potential under priority sector and critical infrastructure / interventions requires for improving the credit flow in the State were discussed and deliberated during the seminar.</w:t>
      </w:r>
      <w:r w:rsidR="00E6101B">
        <w:rPr>
          <w:bCs/>
          <w:sz w:val="22"/>
          <w:szCs w:val="22"/>
        </w:rPr>
        <w:t xml:space="preserve"> The minutes were circulated to all the stake holders by NABARD for needful action.</w:t>
      </w:r>
      <w:r w:rsidR="00D2773C">
        <w:rPr>
          <w:bCs/>
          <w:sz w:val="22"/>
          <w:szCs w:val="22"/>
        </w:rPr>
        <w:t xml:space="preserve"> It has projected Rs 85724.58 </w:t>
      </w:r>
      <w:proofErr w:type="spellStart"/>
      <w:r w:rsidR="00D2773C">
        <w:rPr>
          <w:bCs/>
          <w:sz w:val="22"/>
          <w:szCs w:val="22"/>
        </w:rPr>
        <w:t>Crore</w:t>
      </w:r>
      <w:proofErr w:type="spellEnd"/>
      <w:r w:rsidR="00D2773C">
        <w:rPr>
          <w:bCs/>
          <w:sz w:val="22"/>
          <w:szCs w:val="22"/>
        </w:rPr>
        <w:t xml:space="preserve"> under Priority Sector Credit (26% growth over previous year) for the year 2014-15. The share of Agriculture Credit is Rs 57236.23 </w:t>
      </w:r>
      <w:proofErr w:type="spellStart"/>
      <w:r w:rsidR="00D2773C">
        <w:rPr>
          <w:bCs/>
          <w:sz w:val="22"/>
          <w:szCs w:val="22"/>
        </w:rPr>
        <w:t>crore</w:t>
      </w:r>
      <w:proofErr w:type="spellEnd"/>
      <w:r w:rsidR="00D2773C">
        <w:rPr>
          <w:bCs/>
          <w:sz w:val="22"/>
          <w:szCs w:val="22"/>
        </w:rPr>
        <w:t xml:space="preserve"> forming 66.77% of total PSA targe</w:t>
      </w:r>
      <w:r w:rsidR="0070502E">
        <w:rPr>
          <w:bCs/>
          <w:sz w:val="22"/>
          <w:szCs w:val="22"/>
        </w:rPr>
        <w:t>t</w:t>
      </w:r>
      <w:r w:rsidR="00D2773C">
        <w:rPr>
          <w:bCs/>
          <w:sz w:val="22"/>
          <w:szCs w:val="22"/>
        </w:rPr>
        <w:t>.</w:t>
      </w:r>
    </w:p>
    <w:p w:rsidR="00E71FCE" w:rsidRDefault="00E71FCE" w:rsidP="00C17F0E">
      <w:pPr>
        <w:jc w:val="both"/>
        <w:rPr>
          <w:b/>
          <w:bCs/>
          <w:kern w:val="36"/>
          <w:sz w:val="22"/>
          <w:szCs w:val="22"/>
          <w:lang w:eastAsia="en-IN"/>
        </w:rPr>
      </w:pPr>
    </w:p>
    <w:p w:rsidR="00E71FCE" w:rsidRDefault="00E71FCE" w:rsidP="00C17F0E">
      <w:pPr>
        <w:jc w:val="both"/>
        <w:rPr>
          <w:b/>
          <w:bCs/>
          <w:kern w:val="36"/>
          <w:sz w:val="22"/>
          <w:szCs w:val="22"/>
          <w:lang w:eastAsia="en-IN"/>
        </w:rPr>
      </w:pPr>
    </w:p>
    <w:p w:rsidR="00C17F0E" w:rsidRPr="00C17F0E" w:rsidRDefault="00C17F0E" w:rsidP="00C17F0E">
      <w:pPr>
        <w:jc w:val="both"/>
        <w:rPr>
          <w:b/>
          <w:bCs/>
          <w:kern w:val="36"/>
          <w:sz w:val="22"/>
          <w:szCs w:val="22"/>
          <w:lang w:eastAsia="en-IN"/>
        </w:rPr>
      </w:pPr>
      <w:r>
        <w:rPr>
          <w:b/>
          <w:bCs/>
          <w:kern w:val="36"/>
          <w:sz w:val="22"/>
          <w:szCs w:val="22"/>
          <w:lang w:eastAsia="en-IN"/>
        </w:rPr>
        <w:t>AGENDA 11.</w:t>
      </w:r>
      <w:r w:rsidR="00C77E4A">
        <w:rPr>
          <w:b/>
          <w:bCs/>
          <w:kern w:val="36"/>
          <w:sz w:val="22"/>
          <w:szCs w:val="22"/>
          <w:lang w:eastAsia="en-IN"/>
        </w:rPr>
        <w:t>1</w:t>
      </w:r>
      <w:r>
        <w:rPr>
          <w:b/>
          <w:bCs/>
          <w:kern w:val="36"/>
          <w:sz w:val="22"/>
          <w:szCs w:val="22"/>
          <w:lang w:eastAsia="en-IN"/>
        </w:rPr>
        <w:t xml:space="preserve">: </w:t>
      </w:r>
      <w:r w:rsidRPr="00C17F0E">
        <w:rPr>
          <w:b/>
          <w:bCs/>
          <w:kern w:val="36"/>
          <w:sz w:val="22"/>
          <w:szCs w:val="22"/>
          <w:lang w:eastAsia="en-IN"/>
        </w:rPr>
        <w:t xml:space="preserve">Drought affected </w:t>
      </w:r>
      <w:proofErr w:type="spellStart"/>
      <w:r w:rsidRPr="00C17F0E">
        <w:rPr>
          <w:b/>
          <w:bCs/>
          <w:kern w:val="36"/>
          <w:sz w:val="22"/>
          <w:szCs w:val="22"/>
          <w:lang w:eastAsia="en-IN"/>
        </w:rPr>
        <w:t>Taluks</w:t>
      </w:r>
      <w:proofErr w:type="spellEnd"/>
      <w:r w:rsidRPr="00C17F0E">
        <w:rPr>
          <w:b/>
          <w:bCs/>
          <w:kern w:val="36"/>
          <w:sz w:val="22"/>
          <w:szCs w:val="22"/>
          <w:lang w:eastAsia="en-IN"/>
        </w:rPr>
        <w:t xml:space="preserve"> 2013-14</w:t>
      </w:r>
    </w:p>
    <w:p w:rsidR="00C17F0E" w:rsidRPr="00C17F0E" w:rsidRDefault="00C17F0E" w:rsidP="00C17F0E">
      <w:pPr>
        <w:jc w:val="both"/>
        <w:rPr>
          <w:b/>
          <w:bCs/>
          <w:kern w:val="36"/>
          <w:sz w:val="22"/>
          <w:szCs w:val="22"/>
          <w:lang w:eastAsia="en-IN"/>
        </w:rPr>
      </w:pPr>
    </w:p>
    <w:p w:rsidR="00C17F0E" w:rsidRPr="006723CB" w:rsidRDefault="00C17F0E" w:rsidP="007F1107">
      <w:pPr>
        <w:spacing w:line="360" w:lineRule="auto"/>
        <w:jc w:val="both"/>
        <w:rPr>
          <w:sz w:val="22"/>
          <w:szCs w:val="22"/>
        </w:rPr>
      </w:pPr>
      <w:r w:rsidRPr="006723CB">
        <w:rPr>
          <w:b/>
          <w:bCs/>
          <w:kern w:val="36"/>
          <w:sz w:val="22"/>
          <w:szCs w:val="22"/>
          <w:lang w:eastAsia="en-IN"/>
        </w:rPr>
        <w:t xml:space="preserve">The Govt. of Karnataka </w:t>
      </w:r>
      <w:proofErr w:type="gramStart"/>
      <w:r w:rsidRPr="006723CB">
        <w:rPr>
          <w:b/>
          <w:bCs/>
          <w:kern w:val="36"/>
          <w:sz w:val="22"/>
          <w:szCs w:val="22"/>
          <w:lang w:eastAsia="en-IN"/>
        </w:rPr>
        <w:t>vide</w:t>
      </w:r>
      <w:proofErr w:type="gramEnd"/>
      <w:r w:rsidRPr="006723CB">
        <w:rPr>
          <w:b/>
          <w:bCs/>
          <w:kern w:val="36"/>
          <w:sz w:val="22"/>
          <w:szCs w:val="22"/>
          <w:lang w:eastAsia="en-IN"/>
        </w:rPr>
        <w:t xml:space="preserve"> Order No. RD.234 TNR 2013 (3), </w:t>
      </w:r>
      <w:smartTag w:uri="urn:schemas-microsoft-com:office:smarttags" w:element="place">
        <w:smartTag w:uri="urn:schemas-microsoft-com:office:smarttags" w:element="City">
          <w:r w:rsidRPr="006723CB">
            <w:rPr>
              <w:b/>
              <w:bCs/>
              <w:kern w:val="36"/>
              <w:sz w:val="22"/>
              <w:szCs w:val="22"/>
              <w:lang w:eastAsia="en-IN"/>
            </w:rPr>
            <w:t>Bangalore</w:t>
          </w:r>
        </w:smartTag>
      </w:smartTag>
      <w:r w:rsidRPr="006723CB">
        <w:rPr>
          <w:b/>
          <w:bCs/>
          <w:kern w:val="36"/>
          <w:sz w:val="22"/>
          <w:szCs w:val="22"/>
          <w:lang w:eastAsia="en-IN"/>
        </w:rPr>
        <w:t xml:space="preserve"> </w:t>
      </w:r>
      <w:proofErr w:type="spellStart"/>
      <w:proofErr w:type="gramStart"/>
      <w:r w:rsidRPr="006723CB">
        <w:rPr>
          <w:b/>
          <w:bCs/>
          <w:kern w:val="36"/>
          <w:sz w:val="22"/>
          <w:szCs w:val="22"/>
          <w:lang w:eastAsia="en-IN"/>
        </w:rPr>
        <w:t>dt</w:t>
      </w:r>
      <w:proofErr w:type="spellEnd"/>
      <w:proofErr w:type="gramEnd"/>
      <w:r w:rsidRPr="006723CB">
        <w:rPr>
          <w:b/>
          <w:bCs/>
          <w:kern w:val="36"/>
          <w:sz w:val="22"/>
          <w:szCs w:val="22"/>
          <w:lang w:eastAsia="en-IN"/>
        </w:rPr>
        <w:t xml:space="preserve"> 16.11.2013 </w:t>
      </w:r>
      <w:r w:rsidRPr="006723CB">
        <w:rPr>
          <w:sz w:val="22"/>
          <w:szCs w:val="22"/>
        </w:rPr>
        <w:t xml:space="preserve">has notified 64 </w:t>
      </w:r>
      <w:proofErr w:type="spellStart"/>
      <w:r w:rsidRPr="006723CB">
        <w:rPr>
          <w:sz w:val="22"/>
          <w:szCs w:val="22"/>
        </w:rPr>
        <w:t>Taluks</w:t>
      </w:r>
      <w:proofErr w:type="spellEnd"/>
      <w:r w:rsidRPr="006723CB">
        <w:rPr>
          <w:sz w:val="22"/>
          <w:szCs w:val="22"/>
        </w:rPr>
        <w:t xml:space="preserve"> spread over 22 Districts as drought affected. </w:t>
      </w:r>
      <w:r w:rsidR="006723CB" w:rsidRPr="006723CB">
        <w:rPr>
          <w:sz w:val="22"/>
          <w:szCs w:val="22"/>
        </w:rPr>
        <w:t xml:space="preserve">Further, </w:t>
      </w:r>
      <w:proofErr w:type="spellStart"/>
      <w:r w:rsidR="006723CB" w:rsidRPr="006723CB">
        <w:rPr>
          <w:sz w:val="22"/>
          <w:szCs w:val="22"/>
        </w:rPr>
        <w:t>GoK</w:t>
      </w:r>
      <w:proofErr w:type="spellEnd"/>
      <w:r w:rsidR="006723CB" w:rsidRPr="006723CB">
        <w:rPr>
          <w:sz w:val="22"/>
          <w:szCs w:val="22"/>
        </w:rPr>
        <w:t xml:space="preserve"> vide order </w:t>
      </w:r>
      <w:proofErr w:type="gramStart"/>
      <w:r w:rsidR="006723CB" w:rsidRPr="006723CB">
        <w:rPr>
          <w:sz w:val="22"/>
          <w:szCs w:val="22"/>
        </w:rPr>
        <w:t>No</w:t>
      </w:r>
      <w:proofErr w:type="gramEnd"/>
      <w:r w:rsidR="006723CB" w:rsidRPr="006723CB">
        <w:rPr>
          <w:sz w:val="22"/>
          <w:szCs w:val="22"/>
        </w:rPr>
        <w:t xml:space="preserve">. RD 234 TNR 2013 (3), </w:t>
      </w:r>
      <w:smartTag w:uri="urn:schemas-microsoft-com:office:smarttags" w:element="place">
        <w:smartTag w:uri="urn:schemas-microsoft-com:office:smarttags" w:element="City">
          <w:r w:rsidR="006723CB" w:rsidRPr="006723CB">
            <w:rPr>
              <w:sz w:val="22"/>
              <w:szCs w:val="22"/>
            </w:rPr>
            <w:t>Bangalore</w:t>
          </w:r>
        </w:smartTag>
      </w:smartTag>
      <w:r w:rsidR="006723CB" w:rsidRPr="006723CB">
        <w:rPr>
          <w:sz w:val="22"/>
          <w:szCs w:val="22"/>
        </w:rPr>
        <w:t xml:space="preserve"> </w:t>
      </w:r>
      <w:proofErr w:type="spellStart"/>
      <w:proofErr w:type="gramStart"/>
      <w:r w:rsidR="006723CB" w:rsidRPr="006723CB">
        <w:rPr>
          <w:sz w:val="22"/>
          <w:szCs w:val="22"/>
        </w:rPr>
        <w:t>dt</w:t>
      </w:r>
      <w:proofErr w:type="spellEnd"/>
      <w:proofErr w:type="gramEnd"/>
      <w:r w:rsidR="006723CB" w:rsidRPr="006723CB">
        <w:rPr>
          <w:sz w:val="22"/>
          <w:szCs w:val="22"/>
        </w:rPr>
        <w:t xml:space="preserve"> 21.12.2013 has again notified additional 34 </w:t>
      </w:r>
      <w:proofErr w:type="spellStart"/>
      <w:r w:rsidR="006723CB" w:rsidRPr="006723CB">
        <w:rPr>
          <w:sz w:val="22"/>
          <w:szCs w:val="22"/>
        </w:rPr>
        <w:t>Taluks</w:t>
      </w:r>
      <w:proofErr w:type="spellEnd"/>
      <w:r w:rsidR="006723CB" w:rsidRPr="006723CB">
        <w:rPr>
          <w:sz w:val="22"/>
          <w:szCs w:val="22"/>
        </w:rPr>
        <w:t xml:space="preserve"> spread over 19 districts as drought affected. </w:t>
      </w:r>
      <w:r w:rsidRPr="006723CB">
        <w:rPr>
          <w:sz w:val="22"/>
          <w:szCs w:val="22"/>
        </w:rPr>
        <w:t xml:space="preserve"> </w:t>
      </w:r>
    </w:p>
    <w:p w:rsidR="00C17F0E" w:rsidRPr="006723CB" w:rsidRDefault="00C17F0E" w:rsidP="007F1107">
      <w:pPr>
        <w:spacing w:line="360" w:lineRule="auto"/>
        <w:jc w:val="both"/>
        <w:rPr>
          <w:sz w:val="22"/>
          <w:szCs w:val="22"/>
        </w:rPr>
      </w:pPr>
      <w:r w:rsidRPr="006723CB">
        <w:rPr>
          <w:b/>
          <w:bCs/>
          <w:sz w:val="22"/>
          <w:szCs w:val="22"/>
        </w:rPr>
        <w:t xml:space="preserve">The </w:t>
      </w:r>
      <w:r w:rsidR="006723CB" w:rsidRPr="006723CB">
        <w:rPr>
          <w:b/>
          <w:bCs/>
          <w:sz w:val="22"/>
          <w:szCs w:val="22"/>
        </w:rPr>
        <w:t>additional</w:t>
      </w:r>
      <w:r w:rsidRPr="006723CB">
        <w:rPr>
          <w:b/>
          <w:bCs/>
          <w:sz w:val="22"/>
          <w:szCs w:val="22"/>
        </w:rPr>
        <w:t xml:space="preserve"> drought affected </w:t>
      </w:r>
      <w:proofErr w:type="spellStart"/>
      <w:r w:rsidRPr="006723CB">
        <w:rPr>
          <w:b/>
          <w:bCs/>
          <w:sz w:val="22"/>
          <w:szCs w:val="22"/>
        </w:rPr>
        <w:t>Taluks</w:t>
      </w:r>
      <w:proofErr w:type="spellEnd"/>
      <w:r w:rsidRPr="006723CB">
        <w:rPr>
          <w:b/>
          <w:bCs/>
          <w:sz w:val="22"/>
          <w:szCs w:val="22"/>
        </w:rPr>
        <w:t xml:space="preserve"> </w:t>
      </w:r>
      <w:r w:rsidR="006723CB" w:rsidRPr="006723CB">
        <w:rPr>
          <w:b/>
          <w:bCs/>
          <w:sz w:val="22"/>
          <w:szCs w:val="22"/>
        </w:rPr>
        <w:t xml:space="preserve">as per second notification </w:t>
      </w:r>
      <w:r w:rsidRPr="006723CB">
        <w:rPr>
          <w:b/>
          <w:bCs/>
          <w:sz w:val="22"/>
          <w:szCs w:val="22"/>
        </w:rPr>
        <w:t>are furnished in the Annexure</w:t>
      </w:r>
      <w:r w:rsidR="005B7A95" w:rsidRPr="006723CB">
        <w:rPr>
          <w:b/>
          <w:bCs/>
          <w:sz w:val="22"/>
          <w:szCs w:val="22"/>
        </w:rPr>
        <w:t xml:space="preserve"> IV A</w:t>
      </w:r>
      <w:r w:rsidRPr="006723CB">
        <w:rPr>
          <w:sz w:val="22"/>
          <w:szCs w:val="22"/>
        </w:rPr>
        <w:t>.</w:t>
      </w:r>
    </w:p>
    <w:p w:rsidR="00E0544B" w:rsidRDefault="00E0544B" w:rsidP="007F1107">
      <w:pPr>
        <w:spacing w:line="360" w:lineRule="auto"/>
        <w:jc w:val="both"/>
        <w:rPr>
          <w:sz w:val="22"/>
          <w:szCs w:val="22"/>
        </w:rPr>
      </w:pPr>
    </w:p>
    <w:p w:rsidR="00C17F0E" w:rsidRPr="006723CB" w:rsidRDefault="00C17F0E" w:rsidP="007F1107">
      <w:pPr>
        <w:spacing w:line="360" w:lineRule="auto"/>
        <w:jc w:val="both"/>
        <w:rPr>
          <w:sz w:val="22"/>
          <w:szCs w:val="22"/>
        </w:rPr>
      </w:pPr>
      <w:r w:rsidRPr="006723CB">
        <w:rPr>
          <w:sz w:val="22"/>
          <w:szCs w:val="22"/>
        </w:rPr>
        <w:lastRenderedPageBreak/>
        <w:t xml:space="preserve">SLBC vide letter No. 976 dated 19.11.2013 requested Banks to inform the concerned Branches to initiate required relief measures in terms of extant RBI guidelines.  </w:t>
      </w:r>
    </w:p>
    <w:p w:rsidR="00C17F0E" w:rsidRPr="006723CB" w:rsidRDefault="00C17F0E" w:rsidP="007F1107">
      <w:pPr>
        <w:spacing w:line="360" w:lineRule="auto"/>
        <w:jc w:val="both"/>
        <w:rPr>
          <w:sz w:val="22"/>
          <w:szCs w:val="22"/>
        </w:rPr>
      </w:pPr>
    </w:p>
    <w:p w:rsidR="00C17F0E" w:rsidRPr="006723CB" w:rsidRDefault="00C17F0E" w:rsidP="007F1107">
      <w:pPr>
        <w:spacing w:line="360" w:lineRule="auto"/>
        <w:jc w:val="both"/>
        <w:rPr>
          <w:sz w:val="22"/>
          <w:szCs w:val="22"/>
        </w:rPr>
      </w:pPr>
      <w:r w:rsidRPr="006723CB">
        <w:rPr>
          <w:sz w:val="22"/>
          <w:szCs w:val="22"/>
        </w:rPr>
        <w:t>The concerned LDMs were advised to convene Special District/</w:t>
      </w:r>
      <w:proofErr w:type="spellStart"/>
      <w:r w:rsidRPr="006723CB">
        <w:rPr>
          <w:sz w:val="22"/>
          <w:szCs w:val="22"/>
        </w:rPr>
        <w:t>Taluk</w:t>
      </w:r>
      <w:proofErr w:type="spellEnd"/>
      <w:r w:rsidRPr="006723CB">
        <w:rPr>
          <w:sz w:val="22"/>
          <w:szCs w:val="22"/>
        </w:rPr>
        <w:t xml:space="preserve"> level Meeting to impress upon the relief measures and also review the progress in DCC / DLRC Meetings as one of the agenda items.</w:t>
      </w:r>
    </w:p>
    <w:p w:rsidR="00A2460A" w:rsidRDefault="00A2460A" w:rsidP="00B13CDD">
      <w:pPr>
        <w:keepNext/>
        <w:spacing w:line="360" w:lineRule="auto"/>
        <w:jc w:val="both"/>
        <w:outlineLvl w:val="2"/>
        <w:rPr>
          <w:bCs/>
          <w:sz w:val="22"/>
          <w:szCs w:val="22"/>
        </w:rPr>
      </w:pPr>
      <w:r w:rsidRPr="00A2460A">
        <w:rPr>
          <w:bCs/>
          <w:sz w:val="22"/>
          <w:szCs w:val="22"/>
        </w:rPr>
        <w:t xml:space="preserve">As per the </w:t>
      </w:r>
      <w:r>
        <w:rPr>
          <w:bCs/>
          <w:sz w:val="22"/>
          <w:szCs w:val="22"/>
        </w:rPr>
        <w:t xml:space="preserve">information gathered, Banks have converted 14684 crop loans (Rs 177.21 Cr) in to term loans, </w:t>
      </w:r>
      <w:proofErr w:type="spellStart"/>
      <w:r>
        <w:rPr>
          <w:bCs/>
          <w:sz w:val="22"/>
          <w:szCs w:val="22"/>
        </w:rPr>
        <w:t>rephased</w:t>
      </w:r>
      <w:proofErr w:type="spellEnd"/>
      <w:r>
        <w:rPr>
          <w:bCs/>
          <w:sz w:val="22"/>
          <w:szCs w:val="22"/>
        </w:rPr>
        <w:t xml:space="preserve"> 7304 (Rs 100.77 Cr), issued 2298 (Rs 14.57 Cr) fresh crop loans and 697 (Rs 7.64 Cr) fresh term loans.</w:t>
      </w:r>
    </w:p>
    <w:p w:rsidR="00A2460A" w:rsidRPr="00A2460A" w:rsidRDefault="00A2460A" w:rsidP="00B13CDD">
      <w:pPr>
        <w:keepNext/>
        <w:spacing w:line="360" w:lineRule="auto"/>
        <w:jc w:val="both"/>
        <w:outlineLvl w:val="2"/>
        <w:rPr>
          <w:bCs/>
          <w:sz w:val="22"/>
          <w:szCs w:val="22"/>
        </w:rPr>
      </w:pPr>
      <w:r>
        <w:rPr>
          <w:bCs/>
          <w:sz w:val="22"/>
          <w:szCs w:val="22"/>
        </w:rPr>
        <w:t xml:space="preserve"> </w:t>
      </w:r>
    </w:p>
    <w:p w:rsidR="00B13CDD" w:rsidRPr="00D807A7" w:rsidRDefault="00D16E46" w:rsidP="00B13CDD">
      <w:pPr>
        <w:keepNext/>
        <w:spacing w:line="360" w:lineRule="auto"/>
        <w:jc w:val="both"/>
        <w:outlineLvl w:val="2"/>
        <w:rPr>
          <w:b/>
          <w:sz w:val="22"/>
          <w:szCs w:val="22"/>
        </w:rPr>
      </w:pPr>
      <w:proofErr w:type="gramStart"/>
      <w:r w:rsidRPr="00D807A7">
        <w:rPr>
          <w:b/>
          <w:sz w:val="22"/>
          <w:szCs w:val="22"/>
        </w:rPr>
        <w:t>A</w:t>
      </w:r>
      <w:r w:rsidR="00B13CDD" w:rsidRPr="00D807A7">
        <w:rPr>
          <w:b/>
          <w:sz w:val="22"/>
          <w:szCs w:val="22"/>
        </w:rPr>
        <w:t xml:space="preserve">GENDA  </w:t>
      </w:r>
      <w:r w:rsidR="000B0EDB" w:rsidRPr="00D807A7">
        <w:rPr>
          <w:b/>
          <w:sz w:val="22"/>
          <w:szCs w:val="22"/>
        </w:rPr>
        <w:t>1</w:t>
      </w:r>
      <w:r w:rsidR="006E1475" w:rsidRPr="00D807A7">
        <w:rPr>
          <w:b/>
          <w:sz w:val="22"/>
          <w:szCs w:val="22"/>
        </w:rPr>
        <w:t>2</w:t>
      </w:r>
      <w:r w:rsidR="00B13CDD" w:rsidRPr="00D807A7">
        <w:rPr>
          <w:b/>
          <w:sz w:val="22"/>
          <w:szCs w:val="22"/>
        </w:rPr>
        <w:t>.0</w:t>
      </w:r>
      <w:proofErr w:type="gramEnd"/>
      <w:r w:rsidR="005C3BAA" w:rsidRPr="00D807A7">
        <w:rPr>
          <w:b/>
          <w:sz w:val="22"/>
          <w:szCs w:val="22"/>
        </w:rPr>
        <w:t xml:space="preserve"> :</w:t>
      </w:r>
      <w:r w:rsidR="00B13CDD" w:rsidRPr="00D807A7">
        <w:rPr>
          <w:b/>
          <w:sz w:val="22"/>
          <w:szCs w:val="22"/>
        </w:rPr>
        <w:tab/>
        <w:t xml:space="preserve">       </w:t>
      </w:r>
      <w:r w:rsidR="005B23D8" w:rsidRPr="00D807A7">
        <w:rPr>
          <w:b/>
          <w:sz w:val="22"/>
          <w:szCs w:val="22"/>
        </w:rPr>
        <w:t>CENTRAL</w:t>
      </w:r>
      <w:r w:rsidR="00B13CDD" w:rsidRPr="00D807A7">
        <w:rPr>
          <w:b/>
          <w:sz w:val="22"/>
          <w:szCs w:val="22"/>
        </w:rPr>
        <w:t xml:space="preserve"> AND STATE SPONSORED SCHEMES</w:t>
      </w:r>
    </w:p>
    <w:p w:rsidR="0040279D" w:rsidRPr="0040279D" w:rsidRDefault="0040279D" w:rsidP="00C70527">
      <w:pPr>
        <w:spacing w:line="480" w:lineRule="auto"/>
        <w:jc w:val="both"/>
        <w:rPr>
          <w:b/>
          <w:sz w:val="8"/>
          <w:szCs w:val="8"/>
        </w:rPr>
      </w:pPr>
    </w:p>
    <w:p w:rsidR="00B13CDD" w:rsidRPr="00D807A7" w:rsidRDefault="00C70527" w:rsidP="00C70527">
      <w:pPr>
        <w:spacing w:line="480" w:lineRule="auto"/>
        <w:jc w:val="both"/>
        <w:rPr>
          <w:b/>
          <w:sz w:val="22"/>
          <w:szCs w:val="22"/>
        </w:rPr>
      </w:pPr>
      <w:r w:rsidRPr="00D807A7">
        <w:rPr>
          <w:b/>
          <w:sz w:val="22"/>
          <w:szCs w:val="22"/>
        </w:rPr>
        <w:t>1</w:t>
      </w:r>
      <w:r w:rsidR="006E1475" w:rsidRPr="00D807A7">
        <w:rPr>
          <w:b/>
          <w:sz w:val="22"/>
          <w:szCs w:val="22"/>
        </w:rPr>
        <w:t>2</w:t>
      </w:r>
      <w:r w:rsidRPr="00D807A7">
        <w:rPr>
          <w:b/>
          <w:sz w:val="22"/>
          <w:szCs w:val="22"/>
        </w:rPr>
        <w:t>.1</w:t>
      </w:r>
      <w:r w:rsidR="005C3BAA" w:rsidRPr="00D807A7">
        <w:rPr>
          <w:b/>
          <w:sz w:val="22"/>
          <w:szCs w:val="22"/>
        </w:rPr>
        <w:t>:</w:t>
      </w:r>
      <w:r w:rsidR="00CD286D" w:rsidRPr="00D807A7">
        <w:rPr>
          <w:b/>
          <w:sz w:val="22"/>
          <w:szCs w:val="22"/>
        </w:rPr>
        <w:t xml:space="preserve">      </w:t>
      </w:r>
      <w:r w:rsidR="00671551" w:rsidRPr="00D807A7">
        <w:rPr>
          <w:b/>
          <w:sz w:val="22"/>
          <w:szCs w:val="22"/>
        </w:rPr>
        <w:t xml:space="preserve"> </w:t>
      </w:r>
      <w:r w:rsidR="00B13CDD" w:rsidRPr="00D807A7">
        <w:rPr>
          <w:b/>
          <w:sz w:val="22"/>
          <w:szCs w:val="22"/>
        </w:rPr>
        <w:t xml:space="preserve">PRIME MINISTER EMPLOYMENT GENERATION PROGRAMME </w:t>
      </w:r>
      <w:r w:rsidR="00CD286D" w:rsidRPr="00D807A7">
        <w:rPr>
          <w:b/>
          <w:sz w:val="22"/>
          <w:szCs w:val="22"/>
        </w:rPr>
        <w:t xml:space="preserve">[PMEGP]                    </w:t>
      </w:r>
    </w:p>
    <w:p w:rsidR="001D1DC2" w:rsidRPr="00D807A7" w:rsidRDefault="00B13CDD" w:rsidP="00C114CA">
      <w:pPr>
        <w:spacing w:line="360" w:lineRule="auto"/>
        <w:jc w:val="both"/>
        <w:rPr>
          <w:bCs/>
          <w:sz w:val="22"/>
          <w:szCs w:val="22"/>
        </w:rPr>
      </w:pPr>
      <w:proofErr w:type="spellStart"/>
      <w:r w:rsidRPr="00D807A7">
        <w:rPr>
          <w:sz w:val="22"/>
          <w:szCs w:val="22"/>
        </w:rPr>
        <w:t>Khadi</w:t>
      </w:r>
      <w:proofErr w:type="spellEnd"/>
      <w:r w:rsidRPr="00D807A7">
        <w:rPr>
          <w:sz w:val="22"/>
          <w:szCs w:val="22"/>
        </w:rPr>
        <w:t xml:space="preserve"> &amp; Village Industries Commission [KVIC] is the nodal agency for implementing Rural Employment Generation </w:t>
      </w:r>
      <w:proofErr w:type="spellStart"/>
      <w:r w:rsidRPr="00D807A7">
        <w:rPr>
          <w:sz w:val="22"/>
          <w:szCs w:val="22"/>
        </w:rPr>
        <w:t>Programme</w:t>
      </w:r>
      <w:proofErr w:type="spellEnd"/>
      <w:r w:rsidRPr="00D807A7">
        <w:rPr>
          <w:sz w:val="22"/>
          <w:szCs w:val="22"/>
        </w:rPr>
        <w:t xml:space="preserve"> [REGP] of GOI, Ministry of Micro, Small &amp; Medium Enterprises [MSME]. </w:t>
      </w:r>
      <w:r w:rsidRPr="00D807A7">
        <w:rPr>
          <w:bCs/>
          <w:sz w:val="22"/>
          <w:szCs w:val="22"/>
        </w:rPr>
        <w:t xml:space="preserve">KVIC Mumbai has advised that while implementing the </w:t>
      </w:r>
      <w:proofErr w:type="spellStart"/>
      <w:r w:rsidRPr="00D807A7">
        <w:rPr>
          <w:bCs/>
          <w:sz w:val="22"/>
          <w:szCs w:val="22"/>
        </w:rPr>
        <w:t>programme</w:t>
      </w:r>
      <w:proofErr w:type="spellEnd"/>
      <w:r w:rsidRPr="00D807A7">
        <w:rPr>
          <w:bCs/>
          <w:sz w:val="22"/>
          <w:szCs w:val="22"/>
        </w:rPr>
        <w:t xml:space="preserve">, the nodal agencies/blocks have to ensure coverage of social category beneficiaries such as SC-15%, ST –7.5%, OBC-27%, Minorities-5%, Ex Serviceman-1%, PHC –3%, Women-30% (overall).  </w:t>
      </w:r>
    </w:p>
    <w:p w:rsidR="0088700A" w:rsidRPr="004921FF" w:rsidRDefault="0088700A" w:rsidP="0088700A">
      <w:pPr>
        <w:spacing w:line="360" w:lineRule="auto"/>
        <w:jc w:val="both"/>
        <w:rPr>
          <w:bCs/>
          <w:sz w:val="22"/>
          <w:szCs w:val="22"/>
        </w:rPr>
      </w:pPr>
      <w:r w:rsidRPr="004921FF">
        <w:rPr>
          <w:bCs/>
          <w:sz w:val="22"/>
          <w:szCs w:val="22"/>
        </w:rPr>
        <w:t xml:space="preserve">The progress under PMEGP as on </w:t>
      </w:r>
      <w:r w:rsidR="004F40E4" w:rsidRPr="004921FF">
        <w:rPr>
          <w:b/>
          <w:sz w:val="22"/>
          <w:szCs w:val="22"/>
        </w:rPr>
        <w:t>2</w:t>
      </w:r>
      <w:r w:rsidR="00005DE0">
        <w:rPr>
          <w:b/>
          <w:sz w:val="22"/>
          <w:szCs w:val="22"/>
        </w:rPr>
        <w:t>1</w:t>
      </w:r>
      <w:r w:rsidR="004F40E4" w:rsidRPr="004921FF">
        <w:rPr>
          <w:b/>
          <w:sz w:val="22"/>
          <w:szCs w:val="22"/>
        </w:rPr>
        <w:t>.02.2014</w:t>
      </w:r>
      <w:r w:rsidRPr="004921FF">
        <w:rPr>
          <w:bCs/>
          <w:sz w:val="22"/>
          <w:szCs w:val="22"/>
        </w:rPr>
        <w:t xml:space="preserve"> is as follows: </w:t>
      </w:r>
      <w:r w:rsidR="004363CA" w:rsidRPr="004921FF">
        <w:rPr>
          <w:bCs/>
          <w:sz w:val="22"/>
          <w:szCs w:val="22"/>
        </w:rPr>
        <w:t xml:space="preserve"> (</w:t>
      </w:r>
      <w:r w:rsidR="00EF02CD" w:rsidRPr="004921FF">
        <w:rPr>
          <w:rFonts w:ascii="Rupee Foradian" w:hAnsi="Rupee Foradian"/>
          <w:b/>
          <w:sz w:val="22"/>
          <w:szCs w:val="22"/>
        </w:rPr>
        <w:t>`</w:t>
      </w:r>
      <w:r w:rsidR="004363CA" w:rsidRPr="004921FF">
        <w:rPr>
          <w:bCs/>
          <w:sz w:val="22"/>
          <w:szCs w:val="22"/>
        </w:rPr>
        <w:t xml:space="preserve"> in </w:t>
      </w:r>
      <w:proofErr w:type="spellStart"/>
      <w:r w:rsidR="004363CA" w:rsidRPr="004921FF">
        <w:rPr>
          <w:bCs/>
          <w:sz w:val="22"/>
          <w:szCs w:val="22"/>
        </w:rPr>
        <w:t>Lakh</w:t>
      </w:r>
      <w:proofErr w:type="spellEnd"/>
      <w:r w:rsidR="004363CA" w:rsidRPr="004921FF">
        <w:rPr>
          <w:bCs/>
          <w:sz w:val="22"/>
          <w:szCs w:val="22"/>
        </w:rPr>
        <w:t>)</w:t>
      </w:r>
      <w:r w:rsidRPr="004921FF">
        <w:rPr>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1064"/>
        <w:gridCol w:w="1065"/>
        <w:gridCol w:w="1440"/>
        <w:gridCol w:w="1153"/>
        <w:gridCol w:w="1281"/>
        <w:gridCol w:w="1110"/>
        <w:gridCol w:w="1138"/>
      </w:tblGrid>
      <w:tr w:rsidR="004363CA" w:rsidRPr="004921FF">
        <w:tc>
          <w:tcPr>
            <w:tcW w:w="1008" w:type="dxa"/>
            <w:vAlign w:val="center"/>
          </w:tcPr>
          <w:p w:rsidR="004363CA" w:rsidRPr="004921FF" w:rsidRDefault="004363CA" w:rsidP="00AC6B00">
            <w:pPr>
              <w:jc w:val="center"/>
              <w:rPr>
                <w:bCs/>
                <w:sz w:val="22"/>
                <w:szCs w:val="22"/>
              </w:rPr>
            </w:pPr>
            <w:r w:rsidRPr="004921FF">
              <w:rPr>
                <w:bCs/>
                <w:sz w:val="22"/>
                <w:szCs w:val="22"/>
              </w:rPr>
              <w:t>Agency</w:t>
            </w:r>
          </w:p>
        </w:tc>
        <w:tc>
          <w:tcPr>
            <w:tcW w:w="3600" w:type="dxa"/>
            <w:gridSpan w:val="3"/>
            <w:vAlign w:val="center"/>
          </w:tcPr>
          <w:p w:rsidR="004363CA" w:rsidRPr="004921FF" w:rsidRDefault="00081FA2" w:rsidP="00AC6B00">
            <w:pPr>
              <w:jc w:val="center"/>
              <w:rPr>
                <w:bCs/>
                <w:sz w:val="22"/>
                <w:szCs w:val="22"/>
              </w:rPr>
            </w:pPr>
            <w:r w:rsidRPr="004921FF">
              <w:rPr>
                <w:bCs/>
                <w:sz w:val="22"/>
                <w:szCs w:val="22"/>
              </w:rPr>
              <w:t xml:space="preserve">Revised </w:t>
            </w:r>
            <w:r w:rsidR="004363CA" w:rsidRPr="004921FF">
              <w:rPr>
                <w:bCs/>
                <w:sz w:val="22"/>
                <w:szCs w:val="22"/>
              </w:rPr>
              <w:t>Target 2013-14</w:t>
            </w:r>
          </w:p>
        </w:tc>
        <w:tc>
          <w:tcPr>
            <w:tcW w:w="2291" w:type="dxa"/>
            <w:gridSpan w:val="2"/>
            <w:vAlign w:val="center"/>
          </w:tcPr>
          <w:p w:rsidR="004363CA" w:rsidRPr="004921FF" w:rsidRDefault="00081FA2" w:rsidP="00AC6B00">
            <w:pPr>
              <w:jc w:val="center"/>
              <w:rPr>
                <w:bCs/>
                <w:sz w:val="22"/>
                <w:szCs w:val="22"/>
              </w:rPr>
            </w:pPr>
            <w:r w:rsidRPr="004921FF">
              <w:rPr>
                <w:bCs/>
                <w:sz w:val="22"/>
                <w:szCs w:val="22"/>
              </w:rPr>
              <w:t>Sanction</w:t>
            </w:r>
            <w:r w:rsidR="00830B38" w:rsidRPr="004921FF">
              <w:rPr>
                <w:bCs/>
                <w:sz w:val="22"/>
                <w:szCs w:val="22"/>
              </w:rPr>
              <w:t xml:space="preserve"> of projects</w:t>
            </w:r>
          </w:p>
        </w:tc>
        <w:tc>
          <w:tcPr>
            <w:tcW w:w="2346" w:type="dxa"/>
            <w:gridSpan w:val="2"/>
            <w:vAlign w:val="center"/>
          </w:tcPr>
          <w:p w:rsidR="004363CA" w:rsidRPr="004921FF" w:rsidRDefault="00830B38" w:rsidP="00AC6B00">
            <w:pPr>
              <w:jc w:val="center"/>
              <w:rPr>
                <w:bCs/>
                <w:sz w:val="22"/>
                <w:szCs w:val="22"/>
              </w:rPr>
            </w:pPr>
            <w:r w:rsidRPr="004921FF">
              <w:rPr>
                <w:bCs/>
                <w:sz w:val="22"/>
                <w:szCs w:val="22"/>
              </w:rPr>
              <w:t>Release of subsidy amount by nodal banks-2013-14</w:t>
            </w:r>
          </w:p>
        </w:tc>
      </w:tr>
      <w:tr w:rsidR="00830B38" w:rsidRPr="004921FF">
        <w:tc>
          <w:tcPr>
            <w:tcW w:w="1008" w:type="dxa"/>
            <w:vAlign w:val="center"/>
          </w:tcPr>
          <w:p w:rsidR="004363CA" w:rsidRPr="004921FF" w:rsidRDefault="004363CA" w:rsidP="00AC6B00">
            <w:pPr>
              <w:jc w:val="center"/>
              <w:rPr>
                <w:bCs/>
                <w:sz w:val="22"/>
                <w:szCs w:val="22"/>
              </w:rPr>
            </w:pPr>
          </w:p>
        </w:tc>
        <w:tc>
          <w:tcPr>
            <w:tcW w:w="1080" w:type="dxa"/>
            <w:vAlign w:val="center"/>
          </w:tcPr>
          <w:p w:rsidR="004363CA" w:rsidRPr="004921FF" w:rsidRDefault="004363CA" w:rsidP="00AC6B00">
            <w:pPr>
              <w:jc w:val="center"/>
              <w:rPr>
                <w:bCs/>
                <w:sz w:val="22"/>
                <w:szCs w:val="22"/>
              </w:rPr>
            </w:pPr>
            <w:r w:rsidRPr="004921FF">
              <w:rPr>
                <w:bCs/>
                <w:sz w:val="22"/>
                <w:szCs w:val="22"/>
              </w:rPr>
              <w:t>Projects (No.)</w:t>
            </w:r>
          </w:p>
        </w:tc>
        <w:tc>
          <w:tcPr>
            <w:tcW w:w="1080" w:type="dxa"/>
            <w:vAlign w:val="center"/>
          </w:tcPr>
          <w:p w:rsidR="004363CA" w:rsidRPr="004921FF" w:rsidRDefault="004363CA" w:rsidP="00AC6B00">
            <w:pPr>
              <w:jc w:val="center"/>
              <w:rPr>
                <w:bCs/>
                <w:sz w:val="22"/>
                <w:szCs w:val="22"/>
              </w:rPr>
            </w:pPr>
            <w:r w:rsidRPr="004921FF">
              <w:rPr>
                <w:bCs/>
                <w:sz w:val="22"/>
                <w:szCs w:val="22"/>
              </w:rPr>
              <w:t>Subsidy (Margin Money)</w:t>
            </w:r>
          </w:p>
        </w:tc>
        <w:tc>
          <w:tcPr>
            <w:tcW w:w="1440" w:type="dxa"/>
            <w:vAlign w:val="center"/>
          </w:tcPr>
          <w:p w:rsidR="004363CA" w:rsidRPr="004921FF" w:rsidRDefault="004363CA" w:rsidP="00AC6B00">
            <w:pPr>
              <w:jc w:val="center"/>
              <w:rPr>
                <w:bCs/>
                <w:sz w:val="22"/>
                <w:szCs w:val="22"/>
              </w:rPr>
            </w:pPr>
            <w:r w:rsidRPr="004921FF">
              <w:rPr>
                <w:bCs/>
                <w:sz w:val="22"/>
                <w:szCs w:val="22"/>
              </w:rPr>
              <w:t>Employment (No.)</w:t>
            </w:r>
          </w:p>
        </w:tc>
        <w:tc>
          <w:tcPr>
            <w:tcW w:w="1195" w:type="dxa"/>
            <w:vAlign w:val="center"/>
          </w:tcPr>
          <w:p w:rsidR="004363CA" w:rsidRPr="004921FF" w:rsidRDefault="00081FA2" w:rsidP="00AC6B00">
            <w:pPr>
              <w:jc w:val="center"/>
              <w:rPr>
                <w:bCs/>
                <w:sz w:val="22"/>
                <w:szCs w:val="22"/>
              </w:rPr>
            </w:pPr>
            <w:r w:rsidRPr="004921FF">
              <w:rPr>
                <w:bCs/>
                <w:sz w:val="22"/>
                <w:szCs w:val="22"/>
              </w:rPr>
              <w:t>Projects sent to Banks</w:t>
            </w:r>
            <w:r w:rsidR="00830B38" w:rsidRPr="004921FF">
              <w:rPr>
                <w:bCs/>
                <w:sz w:val="22"/>
                <w:szCs w:val="22"/>
              </w:rPr>
              <w:t xml:space="preserve"> (No)</w:t>
            </w:r>
          </w:p>
        </w:tc>
        <w:tc>
          <w:tcPr>
            <w:tcW w:w="1096" w:type="dxa"/>
            <w:vAlign w:val="center"/>
          </w:tcPr>
          <w:p w:rsidR="004363CA" w:rsidRPr="004921FF" w:rsidRDefault="00830B38" w:rsidP="00AC6B00">
            <w:pPr>
              <w:jc w:val="center"/>
              <w:rPr>
                <w:bCs/>
                <w:sz w:val="22"/>
                <w:szCs w:val="22"/>
              </w:rPr>
            </w:pPr>
            <w:r w:rsidRPr="004921FF">
              <w:rPr>
                <w:bCs/>
                <w:sz w:val="22"/>
                <w:szCs w:val="22"/>
              </w:rPr>
              <w:t>Projects s</w:t>
            </w:r>
            <w:r w:rsidR="00081FA2" w:rsidRPr="004921FF">
              <w:rPr>
                <w:bCs/>
                <w:sz w:val="22"/>
                <w:szCs w:val="22"/>
              </w:rPr>
              <w:t xml:space="preserve">anctioned by Banks </w:t>
            </w:r>
          </w:p>
        </w:tc>
        <w:tc>
          <w:tcPr>
            <w:tcW w:w="1175" w:type="dxa"/>
            <w:vAlign w:val="center"/>
          </w:tcPr>
          <w:p w:rsidR="004363CA" w:rsidRPr="004921FF" w:rsidRDefault="00640BEC" w:rsidP="00AC6B00">
            <w:pPr>
              <w:jc w:val="center"/>
              <w:rPr>
                <w:bCs/>
                <w:sz w:val="22"/>
                <w:szCs w:val="22"/>
              </w:rPr>
            </w:pPr>
            <w:r w:rsidRPr="004921FF">
              <w:rPr>
                <w:bCs/>
                <w:sz w:val="22"/>
                <w:szCs w:val="22"/>
              </w:rPr>
              <w:t>No. of Claims</w:t>
            </w:r>
          </w:p>
        </w:tc>
        <w:tc>
          <w:tcPr>
            <w:tcW w:w="1171" w:type="dxa"/>
            <w:vAlign w:val="center"/>
          </w:tcPr>
          <w:p w:rsidR="004363CA" w:rsidRPr="004921FF" w:rsidRDefault="00640BEC" w:rsidP="00AC6B00">
            <w:pPr>
              <w:jc w:val="center"/>
              <w:rPr>
                <w:bCs/>
                <w:sz w:val="22"/>
                <w:szCs w:val="22"/>
              </w:rPr>
            </w:pPr>
            <w:r w:rsidRPr="004921FF">
              <w:rPr>
                <w:bCs/>
                <w:sz w:val="22"/>
                <w:szCs w:val="22"/>
              </w:rPr>
              <w:t>Margin Money involved</w:t>
            </w:r>
          </w:p>
        </w:tc>
      </w:tr>
      <w:tr w:rsidR="00830B38" w:rsidRPr="004921FF">
        <w:tc>
          <w:tcPr>
            <w:tcW w:w="1008" w:type="dxa"/>
          </w:tcPr>
          <w:p w:rsidR="004363CA" w:rsidRPr="004921FF" w:rsidRDefault="004363CA" w:rsidP="00A70D3D">
            <w:pPr>
              <w:rPr>
                <w:bCs/>
                <w:sz w:val="22"/>
                <w:szCs w:val="22"/>
              </w:rPr>
            </w:pPr>
            <w:r w:rsidRPr="004921FF">
              <w:rPr>
                <w:bCs/>
                <w:sz w:val="22"/>
                <w:szCs w:val="22"/>
              </w:rPr>
              <w:t>KVIC</w:t>
            </w:r>
          </w:p>
        </w:tc>
        <w:tc>
          <w:tcPr>
            <w:tcW w:w="1080" w:type="dxa"/>
          </w:tcPr>
          <w:p w:rsidR="004363CA" w:rsidRPr="004921FF" w:rsidRDefault="00081FA2" w:rsidP="00AC6B00">
            <w:pPr>
              <w:jc w:val="center"/>
              <w:rPr>
                <w:bCs/>
                <w:sz w:val="22"/>
                <w:szCs w:val="22"/>
              </w:rPr>
            </w:pPr>
            <w:r w:rsidRPr="004921FF">
              <w:rPr>
                <w:bCs/>
                <w:sz w:val="22"/>
                <w:szCs w:val="22"/>
              </w:rPr>
              <w:t>1264</w:t>
            </w:r>
          </w:p>
        </w:tc>
        <w:tc>
          <w:tcPr>
            <w:tcW w:w="1080" w:type="dxa"/>
          </w:tcPr>
          <w:p w:rsidR="004363CA" w:rsidRPr="004921FF" w:rsidRDefault="00081FA2" w:rsidP="00AC6B00">
            <w:pPr>
              <w:jc w:val="center"/>
              <w:rPr>
                <w:bCs/>
                <w:sz w:val="22"/>
                <w:szCs w:val="22"/>
              </w:rPr>
            </w:pPr>
            <w:r w:rsidRPr="004921FF">
              <w:rPr>
                <w:bCs/>
                <w:sz w:val="22"/>
                <w:szCs w:val="22"/>
              </w:rPr>
              <w:t>1588.62</w:t>
            </w:r>
          </w:p>
        </w:tc>
        <w:tc>
          <w:tcPr>
            <w:tcW w:w="1440" w:type="dxa"/>
          </w:tcPr>
          <w:p w:rsidR="004363CA" w:rsidRPr="004921FF" w:rsidRDefault="00081FA2" w:rsidP="00AC6B00">
            <w:pPr>
              <w:jc w:val="center"/>
              <w:rPr>
                <w:bCs/>
                <w:sz w:val="22"/>
                <w:szCs w:val="22"/>
              </w:rPr>
            </w:pPr>
            <w:r w:rsidRPr="004921FF">
              <w:rPr>
                <w:bCs/>
                <w:sz w:val="22"/>
                <w:szCs w:val="22"/>
              </w:rPr>
              <w:t>10112</w:t>
            </w:r>
          </w:p>
        </w:tc>
        <w:tc>
          <w:tcPr>
            <w:tcW w:w="1195" w:type="dxa"/>
          </w:tcPr>
          <w:p w:rsidR="004363CA" w:rsidRPr="004921FF" w:rsidRDefault="004F40E4" w:rsidP="00AC6B00">
            <w:pPr>
              <w:jc w:val="center"/>
              <w:rPr>
                <w:bCs/>
                <w:sz w:val="22"/>
                <w:szCs w:val="22"/>
              </w:rPr>
            </w:pPr>
            <w:r w:rsidRPr="004921FF">
              <w:rPr>
                <w:bCs/>
                <w:sz w:val="22"/>
                <w:szCs w:val="22"/>
              </w:rPr>
              <w:t>1639</w:t>
            </w:r>
          </w:p>
        </w:tc>
        <w:tc>
          <w:tcPr>
            <w:tcW w:w="1096" w:type="dxa"/>
          </w:tcPr>
          <w:p w:rsidR="004363CA" w:rsidRPr="004921FF" w:rsidRDefault="001F7388" w:rsidP="00AC6B00">
            <w:pPr>
              <w:jc w:val="center"/>
              <w:rPr>
                <w:bCs/>
                <w:sz w:val="22"/>
                <w:szCs w:val="22"/>
              </w:rPr>
            </w:pPr>
            <w:r>
              <w:rPr>
                <w:bCs/>
                <w:sz w:val="22"/>
                <w:szCs w:val="22"/>
              </w:rPr>
              <w:t>451</w:t>
            </w:r>
          </w:p>
        </w:tc>
        <w:tc>
          <w:tcPr>
            <w:tcW w:w="1175" w:type="dxa"/>
          </w:tcPr>
          <w:p w:rsidR="004363CA" w:rsidRPr="004921FF" w:rsidRDefault="001F7388" w:rsidP="00AC6B00">
            <w:pPr>
              <w:jc w:val="center"/>
              <w:rPr>
                <w:bCs/>
                <w:sz w:val="22"/>
                <w:szCs w:val="22"/>
              </w:rPr>
            </w:pPr>
            <w:r>
              <w:rPr>
                <w:bCs/>
                <w:sz w:val="22"/>
                <w:szCs w:val="22"/>
              </w:rPr>
              <w:t>312</w:t>
            </w:r>
          </w:p>
        </w:tc>
        <w:tc>
          <w:tcPr>
            <w:tcW w:w="1171" w:type="dxa"/>
          </w:tcPr>
          <w:p w:rsidR="004363CA" w:rsidRPr="004921FF" w:rsidRDefault="001F7388" w:rsidP="00AC6B00">
            <w:pPr>
              <w:jc w:val="center"/>
              <w:rPr>
                <w:bCs/>
                <w:sz w:val="22"/>
                <w:szCs w:val="22"/>
              </w:rPr>
            </w:pPr>
            <w:r>
              <w:rPr>
                <w:bCs/>
                <w:sz w:val="22"/>
                <w:szCs w:val="22"/>
              </w:rPr>
              <w:t>1356.90</w:t>
            </w:r>
          </w:p>
        </w:tc>
      </w:tr>
      <w:tr w:rsidR="00830B38" w:rsidRPr="004921FF">
        <w:tc>
          <w:tcPr>
            <w:tcW w:w="1008" w:type="dxa"/>
          </w:tcPr>
          <w:p w:rsidR="004363CA" w:rsidRPr="004921FF" w:rsidRDefault="004363CA" w:rsidP="00A70D3D">
            <w:pPr>
              <w:rPr>
                <w:bCs/>
                <w:sz w:val="22"/>
                <w:szCs w:val="22"/>
              </w:rPr>
            </w:pPr>
            <w:r w:rsidRPr="004921FF">
              <w:rPr>
                <w:bCs/>
                <w:sz w:val="22"/>
                <w:szCs w:val="22"/>
              </w:rPr>
              <w:t>KVIB</w:t>
            </w:r>
          </w:p>
        </w:tc>
        <w:tc>
          <w:tcPr>
            <w:tcW w:w="1080" w:type="dxa"/>
          </w:tcPr>
          <w:p w:rsidR="004363CA" w:rsidRPr="004921FF" w:rsidRDefault="00081FA2" w:rsidP="00AC6B00">
            <w:pPr>
              <w:jc w:val="center"/>
              <w:rPr>
                <w:bCs/>
                <w:sz w:val="22"/>
                <w:szCs w:val="22"/>
              </w:rPr>
            </w:pPr>
            <w:r w:rsidRPr="004921FF">
              <w:rPr>
                <w:bCs/>
                <w:sz w:val="22"/>
                <w:szCs w:val="22"/>
              </w:rPr>
              <w:t>1264</w:t>
            </w:r>
          </w:p>
        </w:tc>
        <w:tc>
          <w:tcPr>
            <w:tcW w:w="1080" w:type="dxa"/>
          </w:tcPr>
          <w:p w:rsidR="004363CA" w:rsidRPr="004921FF" w:rsidRDefault="00081FA2" w:rsidP="00AC6B00">
            <w:pPr>
              <w:jc w:val="center"/>
              <w:rPr>
                <w:bCs/>
                <w:sz w:val="22"/>
                <w:szCs w:val="22"/>
              </w:rPr>
            </w:pPr>
            <w:r w:rsidRPr="004921FF">
              <w:rPr>
                <w:bCs/>
                <w:sz w:val="22"/>
                <w:szCs w:val="22"/>
              </w:rPr>
              <w:t>1588.62</w:t>
            </w:r>
          </w:p>
        </w:tc>
        <w:tc>
          <w:tcPr>
            <w:tcW w:w="1440" w:type="dxa"/>
          </w:tcPr>
          <w:p w:rsidR="004363CA" w:rsidRPr="004921FF" w:rsidRDefault="00081FA2" w:rsidP="00AC6B00">
            <w:pPr>
              <w:jc w:val="center"/>
              <w:rPr>
                <w:bCs/>
                <w:sz w:val="22"/>
                <w:szCs w:val="22"/>
              </w:rPr>
            </w:pPr>
            <w:r w:rsidRPr="004921FF">
              <w:rPr>
                <w:bCs/>
                <w:sz w:val="22"/>
                <w:szCs w:val="22"/>
              </w:rPr>
              <w:t>10112</w:t>
            </w:r>
          </w:p>
        </w:tc>
        <w:tc>
          <w:tcPr>
            <w:tcW w:w="1195" w:type="dxa"/>
          </w:tcPr>
          <w:p w:rsidR="004363CA" w:rsidRPr="004921FF" w:rsidRDefault="001F7388" w:rsidP="00AC6B00">
            <w:pPr>
              <w:jc w:val="center"/>
              <w:rPr>
                <w:bCs/>
                <w:sz w:val="22"/>
                <w:szCs w:val="22"/>
              </w:rPr>
            </w:pPr>
            <w:r>
              <w:rPr>
                <w:bCs/>
                <w:sz w:val="22"/>
                <w:szCs w:val="22"/>
              </w:rPr>
              <w:t>2312</w:t>
            </w:r>
          </w:p>
        </w:tc>
        <w:tc>
          <w:tcPr>
            <w:tcW w:w="1096" w:type="dxa"/>
          </w:tcPr>
          <w:p w:rsidR="004363CA" w:rsidRPr="004921FF" w:rsidRDefault="001F7388" w:rsidP="00AC6B00">
            <w:pPr>
              <w:jc w:val="center"/>
              <w:rPr>
                <w:bCs/>
                <w:sz w:val="22"/>
                <w:szCs w:val="22"/>
              </w:rPr>
            </w:pPr>
            <w:r>
              <w:rPr>
                <w:bCs/>
                <w:sz w:val="22"/>
                <w:szCs w:val="22"/>
              </w:rPr>
              <w:t>641</w:t>
            </w:r>
          </w:p>
        </w:tc>
        <w:tc>
          <w:tcPr>
            <w:tcW w:w="1175" w:type="dxa"/>
          </w:tcPr>
          <w:p w:rsidR="004363CA" w:rsidRPr="004921FF" w:rsidRDefault="001F7388" w:rsidP="00AC6B00">
            <w:pPr>
              <w:jc w:val="center"/>
              <w:rPr>
                <w:bCs/>
                <w:sz w:val="22"/>
                <w:szCs w:val="22"/>
              </w:rPr>
            </w:pPr>
            <w:r>
              <w:rPr>
                <w:bCs/>
                <w:sz w:val="22"/>
                <w:szCs w:val="22"/>
              </w:rPr>
              <w:t>497</w:t>
            </w:r>
          </w:p>
        </w:tc>
        <w:tc>
          <w:tcPr>
            <w:tcW w:w="1171" w:type="dxa"/>
          </w:tcPr>
          <w:p w:rsidR="004363CA" w:rsidRPr="004921FF" w:rsidRDefault="001F7388" w:rsidP="00AC6B00">
            <w:pPr>
              <w:jc w:val="center"/>
              <w:rPr>
                <w:bCs/>
                <w:sz w:val="22"/>
                <w:szCs w:val="22"/>
              </w:rPr>
            </w:pPr>
            <w:r>
              <w:rPr>
                <w:bCs/>
                <w:sz w:val="22"/>
                <w:szCs w:val="22"/>
              </w:rPr>
              <w:t>1188.67</w:t>
            </w:r>
          </w:p>
        </w:tc>
      </w:tr>
      <w:tr w:rsidR="00830B38" w:rsidRPr="004921FF">
        <w:tc>
          <w:tcPr>
            <w:tcW w:w="1008" w:type="dxa"/>
          </w:tcPr>
          <w:p w:rsidR="004363CA" w:rsidRPr="004921FF" w:rsidRDefault="004363CA" w:rsidP="00A70D3D">
            <w:pPr>
              <w:rPr>
                <w:bCs/>
                <w:sz w:val="22"/>
                <w:szCs w:val="22"/>
              </w:rPr>
            </w:pPr>
            <w:r w:rsidRPr="004921FF">
              <w:rPr>
                <w:bCs/>
                <w:sz w:val="22"/>
                <w:szCs w:val="22"/>
              </w:rPr>
              <w:t>DIC</w:t>
            </w:r>
          </w:p>
        </w:tc>
        <w:tc>
          <w:tcPr>
            <w:tcW w:w="1080" w:type="dxa"/>
          </w:tcPr>
          <w:p w:rsidR="004363CA" w:rsidRPr="004921FF" w:rsidRDefault="00081FA2" w:rsidP="00AC6B00">
            <w:pPr>
              <w:jc w:val="center"/>
              <w:rPr>
                <w:bCs/>
                <w:sz w:val="22"/>
                <w:szCs w:val="22"/>
              </w:rPr>
            </w:pPr>
            <w:r w:rsidRPr="004921FF">
              <w:rPr>
                <w:bCs/>
                <w:sz w:val="22"/>
                <w:szCs w:val="22"/>
              </w:rPr>
              <w:t>1687</w:t>
            </w:r>
          </w:p>
        </w:tc>
        <w:tc>
          <w:tcPr>
            <w:tcW w:w="1080" w:type="dxa"/>
          </w:tcPr>
          <w:p w:rsidR="004363CA" w:rsidRPr="004921FF" w:rsidRDefault="00081FA2" w:rsidP="00AC6B00">
            <w:pPr>
              <w:jc w:val="center"/>
              <w:rPr>
                <w:bCs/>
                <w:sz w:val="22"/>
                <w:szCs w:val="22"/>
              </w:rPr>
            </w:pPr>
            <w:r w:rsidRPr="004921FF">
              <w:rPr>
                <w:bCs/>
                <w:sz w:val="22"/>
                <w:szCs w:val="22"/>
              </w:rPr>
              <w:t>2118.17</w:t>
            </w:r>
          </w:p>
        </w:tc>
        <w:tc>
          <w:tcPr>
            <w:tcW w:w="1440" w:type="dxa"/>
          </w:tcPr>
          <w:p w:rsidR="004363CA" w:rsidRPr="004921FF" w:rsidRDefault="00081FA2" w:rsidP="00AC6B00">
            <w:pPr>
              <w:jc w:val="center"/>
              <w:rPr>
                <w:bCs/>
                <w:sz w:val="22"/>
                <w:szCs w:val="22"/>
              </w:rPr>
            </w:pPr>
            <w:r w:rsidRPr="004921FF">
              <w:rPr>
                <w:bCs/>
                <w:sz w:val="22"/>
                <w:szCs w:val="22"/>
              </w:rPr>
              <w:t>13496</w:t>
            </w:r>
          </w:p>
        </w:tc>
        <w:tc>
          <w:tcPr>
            <w:tcW w:w="1195" w:type="dxa"/>
          </w:tcPr>
          <w:p w:rsidR="004363CA" w:rsidRPr="004921FF" w:rsidRDefault="004F40E4" w:rsidP="00AC6B00">
            <w:pPr>
              <w:jc w:val="center"/>
              <w:rPr>
                <w:bCs/>
                <w:sz w:val="22"/>
                <w:szCs w:val="22"/>
              </w:rPr>
            </w:pPr>
            <w:r w:rsidRPr="004921FF">
              <w:rPr>
                <w:bCs/>
                <w:sz w:val="22"/>
                <w:szCs w:val="22"/>
              </w:rPr>
              <w:t>4580</w:t>
            </w:r>
          </w:p>
        </w:tc>
        <w:tc>
          <w:tcPr>
            <w:tcW w:w="1096" w:type="dxa"/>
          </w:tcPr>
          <w:p w:rsidR="004363CA" w:rsidRPr="004921FF" w:rsidRDefault="001F7388" w:rsidP="00AC6B00">
            <w:pPr>
              <w:jc w:val="center"/>
              <w:rPr>
                <w:bCs/>
                <w:sz w:val="22"/>
                <w:szCs w:val="22"/>
              </w:rPr>
            </w:pPr>
            <w:r>
              <w:rPr>
                <w:bCs/>
                <w:sz w:val="22"/>
                <w:szCs w:val="22"/>
              </w:rPr>
              <w:t>1368</w:t>
            </w:r>
          </w:p>
        </w:tc>
        <w:tc>
          <w:tcPr>
            <w:tcW w:w="1175" w:type="dxa"/>
          </w:tcPr>
          <w:p w:rsidR="004363CA" w:rsidRPr="004921FF" w:rsidRDefault="001F7388" w:rsidP="00AC6B00">
            <w:pPr>
              <w:jc w:val="center"/>
              <w:rPr>
                <w:bCs/>
                <w:sz w:val="22"/>
                <w:szCs w:val="22"/>
              </w:rPr>
            </w:pPr>
            <w:r>
              <w:rPr>
                <w:bCs/>
                <w:sz w:val="22"/>
                <w:szCs w:val="22"/>
              </w:rPr>
              <w:t>553</w:t>
            </w:r>
          </w:p>
        </w:tc>
        <w:tc>
          <w:tcPr>
            <w:tcW w:w="1171" w:type="dxa"/>
          </w:tcPr>
          <w:p w:rsidR="004363CA" w:rsidRPr="004921FF" w:rsidRDefault="001F7388" w:rsidP="00AC6B00">
            <w:pPr>
              <w:jc w:val="center"/>
              <w:rPr>
                <w:bCs/>
                <w:sz w:val="22"/>
                <w:szCs w:val="22"/>
              </w:rPr>
            </w:pPr>
            <w:r>
              <w:rPr>
                <w:bCs/>
                <w:sz w:val="22"/>
                <w:szCs w:val="22"/>
              </w:rPr>
              <w:t>1290.95</w:t>
            </w:r>
          </w:p>
        </w:tc>
      </w:tr>
      <w:tr w:rsidR="00830B38" w:rsidRPr="004921FF">
        <w:tc>
          <w:tcPr>
            <w:tcW w:w="1008" w:type="dxa"/>
          </w:tcPr>
          <w:p w:rsidR="004363CA" w:rsidRPr="004921FF" w:rsidRDefault="004363CA" w:rsidP="00A70D3D">
            <w:pPr>
              <w:rPr>
                <w:b/>
                <w:bCs/>
                <w:sz w:val="22"/>
                <w:szCs w:val="22"/>
              </w:rPr>
            </w:pPr>
            <w:r w:rsidRPr="004921FF">
              <w:rPr>
                <w:b/>
                <w:bCs/>
                <w:sz w:val="22"/>
                <w:szCs w:val="22"/>
              </w:rPr>
              <w:t xml:space="preserve">Total </w:t>
            </w:r>
          </w:p>
        </w:tc>
        <w:tc>
          <w:tcPr>
            <w:tcW w:w="1080" w:type="dxa"/>
          </w:tcPr>
          <w:p w:rsidR="004363CA" w:rsidRPr="004921FF" w:rsidRDefault="00081FA2" w:rsidP="00AC6B00">
            <w:pPr>
              <w:jc w:val="center"/>
              <w:rPr>
                <w:b/>
                <w:bCs/>
                <w:sz w:val="22"/>
                <w:szCs w:val="22"/>
              </w:rPr>
            </w:pPr>
            <w:r w:rsidRPr="004921FF">
              <w:rPr>
                <w:b/>
                <w:bCs/>
                <w:sz w:val="22"/>
                <w:szCs w:val="22"/>
              </w:rPr>
              <w:t>4215</w:t>
            </w:r>
          </w:p>
        </w:tc>
        <w:tc>
          <w:tcPr>
            <w:tcW w:w="1080" w:type="dxa"/>
          </w:tcPr>
          <w:p w:rsidR="004363CA" w:rsidRPr="004921FF" w:rsidRDefault="00081FA2" w:rsidP="00AC6B00">
            <w:pPr>
              <w:jc w:val="center"/>
              <w:rPr>
                <w:b/>
                <w:bCs/>
                <w:sz w:val="22"/>
                <w:szCs w:val="22"/>
              </w:rPr>
            </w:pPr>
            <w:r w:rsidRPr="004921FF">
              <w:rPr>
                <w:b/>
                <w:bCs/>
                <w:sz w:val="22"/>
                <w:szCs w:val="22"/>
              </w:rPr>
              <w:t>5295.41</w:t>
            </w:r>
          </w:p>
        </w:tc>
        <w:tc>
          <w:tcPr>
            <w:tcW w:w="1440" w:type="dxa"/>
          </w:tcPr>
          <w:p w:rsidR="004363CA" w:rsidRPr="004921FF" w:rsidRDefault="00081FA2" w:rsidP="00AC6B00">
            <w:pPr>
              <w:jc w:val="center"/>
              <w:rPr>
                <w:b/>
                <w:bCs/>
                <w:sz w:val="22"/>
                <w:szCs w:val="22"/>
              </w:rPr>
            </w:pPr>
            <w:r w:rsidRPr="004921FF">
              <w:rPr>
                <w:b/>
                <w:bCs/>
                <w:sz w:val="22"/>
                <w:szCs w:val="22"/>
              </w:rPr>
              <w:t>33720</w:t>
            </w:r>
          </w:p>
        </w:tc>
        <w:tc>
          <w:tcPr>
            <w:tcW w:w="1195" w:type="dxa"/>
          </w:tcPr>
          <w:p w:rsidR="004363CA" w:rsidRPr="004921FF" w:rsidRDefault="001F7388" w:rsidP="00AC6B00">
            <w:pPr>
              <w:jc w:val="center"/>
              <w:rPr>
                <w:b/>
                <w:bCs/>
                <w:sz w:val="22"/>
                <w:szCs w:val="22"/>
              </w:rPr>
            </w:pPr>
            <w:r>
              <w:rPr>
                <w:b/>
                <w:bCs/>
                <w:sz w:val="22"/>
                <w:szCs w:val="22"/>
              </w:rPr>
              <w:t>8531</w:t>
            </w:r>
          </w:p>
        </w:tc>
        <w:tc>
          <w:tcPr>
            <w:tcW w:w="1096" w:type="dxa"/>
          </w:tcPr>
          <w:p w:rsidR="004363CA" w:rsidRPr="004921FF" w:rsidRDefault="001F7388" w:rsidP="00AC6B00">
            <w:pPr>
              <w:jc w:val="center"/>
              <w:rPr>
                <w:b/>
                <w:bCs/>
                <w:sz w:val="22"/>
                <w:szCs w:val="22"/>
              </w:rPr>
            </w:pPr>
            <w:r>
              <w:rPr>
                <w:b/>
                <w:bCs/>
                <w:sz w:val="22"/>
                <w:szCs w:val="22"/>
              </w:rPr>
              <w:t>2460</w:t>
            </w:r>
          </w:p>
        </w:tc>
        <w:tc>
          <w:tcPr>
            <w:tcW w:w="1175" w:type="dxa"/>
          </w:tcPr>
          <w:p w:rsidR="004363CA" w:rsidRPr="004921FF" w:rsidRDefault="001F7388" w:rsidP="00AC6B00">
            <w:pPr>
              <w:jc w:val="center"/>
              <w:rPr>
                <w:b/>
                <w:bCs/>
                <w:sz w:val="22"/>
                <w:szCs w:val="22"/>
              </w:rPr>
            </w:pPr>
            <w:r>
              <w:rPr>
                <w:b/>
                <w:bCs/>
                <w:sz w:val="22"/>
                <w:szCs w:val="22"/>
              </w:rPr>
              <w:t>1362</w:t>
            </w:r>
          </w:p>
        </w:tc>
        <w:tc>
          <w:tcPr>
            <w:tcW w:w="1171" w:type="dxa"/>
          </w:tcPr>
          <w:p w:rsidR="004363CA" w:rsidRPr="004921FF" w:rsidRDefault="001F7388" w:rsidP="00AC6B00">
            <w:pPr>
              <w:jc w:val="center"/>
              <w:rPr>
                <w:b/>
                <w:bCs/>
                <w:sz w:val="22"/>
                <w:szCs w:val="22"/>
              </w:rPr>
            </w:pPr>
            <w:r>
              <w:rPr>
                <w:b/>
                <w:bCs/>
                <w:sz w:val="22"/>
                <w:szCs w:val="22"/>
              </w:rPr>
              <w:t>3836.52</w:t>
            </w:r>
          </w:p>
        </w:tc>
      </w:tr>
    </w:tbl>
    <w:p w:rsidR="00842D98" w:rsidRPr="00357FAF" w:rsidRDefault="00842D98" w:rsidP="00C114CA">
      <w:pPr>
        <w:spacing w:line="360" w:lineRule="auto"/>
        <w:jc w:val="both"/>
        <w:rPr>
          <w:bCs/>
          <w:color w:val="FF00FF"/>
          <w:sz w:val="16"/>
          <w:szCs w:val="16"/>
        </w:rPr>
      </w:pPr>
    </w:p>
    <w:p w:rsidR="008B199B" w:rsidRPr="00E6101B" w:rsidRDefault="004921FF" w:rsidP="008B199B">
      <w:pPr>
        <w:spacing w:line="360" w:lineRule="auto"/>
        <w:jc w:val="both"/>
        <w:rPr>
          <w:bCs/>
          <w:sz w:val="22"/>
          <w:szCs w:val="22"/>
        </w:rPr>
      </w:pPr>
      <w:r w:rsidRPr="00E6101B">
        <w:rPr>
          <w:sz w:val="22"/>
          <w:szCs w:val="22"/>
        </w:rPr>
        <w:t>P</w:t>
      </w:r>
      <w:r w:rsidR="008B199B" w:rsidRPr="00E6101B">
        <w:rPr>
          <w:sz w:val="22"/>
          <w:szCs w:val="22"/>
        </w:rPr>
        <w:t xml:space="preserve">rogress under PMEGP is enclosed as </w:t>
      </w:r>
      <w:r w:rsidR="008B199B" w:rsidRPr="0010501E">
        <w:rPr>
          <w:b/>
          <w:bCs/>
          <w:sz w:val="22"/>
          <w:szCs w:val="22"/>
        </w:rPr>
        <w:t>Annexure V</w:t>
      </w:r>
      <w:r w:rsidR="008B199B" w:rsidRPr="00E6101B">
        <w:rPr>
          <w:sz w:val="22"/>
          <w:szCs w:val="22"/>
        </w:rPr>
        <w:t>.</w:t>
      </w:r>
    </w:p>
    <w:p w:rsidR="006516C7" w:rsidRPr="00357FAF" w:rsidRDefault="006516C7" w:rsidP="00842D98">
      <w:pPr>
        <w:spacing w:line="360" w:lineRule="auto"/>
        <w:jc w:val="both"/>
        <w:rPr>
          <w:color w:val="FF00FF"/>
          <w:sz w:val="22"/>
          <w:szCs w:val="22"/>
        </w:rPr>
      </w:pPr>
    </w:p>
    <w:p w:rsidR="00842D98" w:rsidRPr="0053751F" w:rsidRDefault="00842D98" w:rsidP="00842D98">
      <w:pPr>
        <w:spacing w:line="360" w:lineRule="auto"/>
        <w:jc w:val="both"/>
        <w:rPr>
          <w:sz w:val="22"/>
          <w:szCs w:val="22"/>
        </w:rPr>
      </w:pPr>
      <w:r w:rsidRPr="0053751F">
        <w:rPr>
          <w:sz w:val="22"/>
          <w:szCs w:val="22"/>
        </w:rPr>
        <w:t>Earlier, the Joint Director, DIC at District level was empowered to issue Recovery Certificates in case of NPA / Overdue Loans under PMRY Scheme in terms of extant provisions of KPMR Act.  SLBC ha</w:t>
      </w:r>
      <w:r w:rsidR="005C18EA" w:rsidRPr="0053751F">
        <w:rPr>
          <w:sz w:val="22"/>
          <w:szCs w:val="22"/>
        </w:rPr>
        <w:t>d</w:t>
      </w:r>
      <w:r w:rsidRPr="0053751F">
        <w:rPr>
          <w:sz w:val="22"/>
          <w:szCs w:val="22"/>
        </w:rPr>
        <w:t xml:space="preserve"> received representations from financing Banks / LDMs to take up the issue with Dept. of Industries &amp; Commerce, </w:t>
      </w:r>
      <w:proofErr w:type="spellStart"/>
      <w:r w:rsidRPr="0053751F">
        <w:rPr>
          <w:sz w:val="22"/>
          <w:szCs w:val="22"/>
        </w:rPr>
        <w:t>GoK</w:t>
      </w:r>
      <w:proofErr w:type="spellEnd"/>
      <w:r w:rsidRPr="0053751F">
        <w:rPr>
          <w:sz w:val="22"/>
          <w:szCs w:val="22"/>
        </w:rPr>
        <w:t xml:space="preserve"> to authorize the Joint Directors at District level to issue Recovery Certificates under KPMR Act to the irregu</w:t>
      </w:r>
      <w:r w:rsidR="005C18EA" w:rsidRPr="0053751F">
        <w:rPr>
          <w:sz w:val="22"/>
          <w:szCs w:val="22"/>
        </w:rPr>
        <w:t xml:space="preserve">lar loans extended under PMEGP </w:t>
      </w:r>
      <w:r w:rsidR="003826E1" w:rsidRPr="0053751F">
        <w:rPr>
          <w:sz w:val="22"/>
          <w:szCs w:val="22"/>
        </w:rPr>
        <w:t xml:space="preserve">also </w:t>
      </w:r>
      <w:r w:rsidR="005C18EA" w:rsidRPr="0053751F">
        <w:rPr>
          <w:sz w:val="22"/>
          <w:szCs w:val="22"/>
        </w:rPr>
        <w:t>on par with erstwhile PMRY scheme.</w:t>
      </w:r>
      <w:r w:rsidRPr="0053751F">
        <w:rPr>
          <w:sz w:val="22"/>
          <w:szCs w:val="22"/>
        </w:rPr>
        <w:t xml:space="preserve"> </w:t>
      </w:r>
    </w:p>
    <w:p w:rsidR="00842D98" w:rsidRPr="0053751F" w:rsidRDefault="00842D98" w:rsidP="00842D98">
      <w:pPr>
        <w:spacing w:line="360" w:lineRule="auto"/>
        <w:jc w:val="both"/>
        <w:rPr>
          <w:sz w:val="8"/>
          <w:szCs w:val="8"/>
        </w:rPr>
      </w:pPr>
    </w:p>
    <w:p w:rsidR="00E0544B" w:rsidRDefault="00E0544B" w:rsidP="00842D98">
      <w:pPr>
        <w:spacing w:line="360" w:lineRule="auto"/>
        <w:jc w:val="both"/>
        <w:rPr>
          <w:sz w:val="22"/>
          <w:szCs w:val="22"/>
        </w:rPr>
      </w:pPr>
    </w:p>
    <w:p w:rsidR="00E0544B" w:rsidRDefault="00E0544B" w:rsidP="00842D98">
      <w:pPr>
        <w:spacing w:line="360" w:lineRule="auto"/>
        <w:jc w:val="both"/>
        <w:rPr>
          <w:sz w:val="22"/>
          <w:szCs w:val="22"/>
        </w:rPr>
      </w:pPr>
    </w:p>
    <w:p w:rsidR="008B199B" w:rsidRPr="0053751F" w:rsidRDefault="008B199B" w:rsidP="00842D98">
      <w:pPr>
        <w:spacing w:line="360" w:lineRule="auto"/>
        <w:jc w:val="both"/>
        <w:rPr>
          <w:sz w:val="22"/>
          <w:szCs w:val="22"/>
        </w:rPr>
      </w:pPr>
      <w:r w:rsidRPr="0053751F">
        <w:rPr>
          <w:sz w:val="22"/>
          <w:szCs w:val="22"/>
        </w:rPr>
        <w:lastRenderedPageBreak/>
        <w:t xml:space="preserve">It is very much heartening to note that the Dept of Industries &amp; Commerce, </w:t>
      </w:r>
      <w:proofErr w:type="spellStart"/>
      <w:r w:rsidRPr="0053751F">
        <w:rPr>
          <w:sz w:val="22"/>
          <w:szCs w:val="22"/>
        </w:rPr>
        <w:t>GoK</w:t>
      </w:r>
      <w:proofErr w:type="spellEnd"/>
      <w:r w:rsidRPr="0053751F">
        <w:rPr>
          <w:sz w:val="22"/>
          <w:szCs w:val="22"/>
        </w:rPr>
        <w:t xml:space="preserve"> vide their order </w:t>
      </w:r>
      <w:proofErr w:type="gramStart"/>
      <w:r w:rsidRPr="0053751F">
        <w:rPr>
          <w:sz w:val="22"/>
          <w:szCs w:val="22"/>
        </w:rPr>
        <w:t>No</w:t>
      </w:r>
      <w:proofErr w:type="gramEnd"/>
      <w:r w:rsidRPr="0053751F">
        <w:rPr>
          <w:sz w:val="22"/>
          <w:szCs w:val="22"/>
        </w:rPr>
        <w:t>. CI 199 CSC 2013 dated 13.12.2013 have authorized the Joint Directors to issue Recovery Certificates under Karnataka Public Money (Recovery of Dues) Act, 1979, under Section 3 (1) (</w:t>
      </w:r>
      <w:proofErr w:type="spellStart"/>
      <w:r w:rsidRPr="0053751F">
        <w:rPr>
          <w:sz w:val="22"/>
          <w:szCs w:val="22"/>
        </w:rPr>
        <w:t>i</w:t>
      </w:r>
      <w:proofErr w:type="spellEnd"/>
      <w:r w:rsidRPr="0053751F">
        <w:rPr>
          <w:sz w:val="22"/>
          <w:szCs w:val="22"/>
        </w:rPr>
        <w:t>) as it is declared as Socially Desirable Scheme.</w:t>
      </w:r>
    </w:p>
    <w:p w:rsidR="00E71FCE" w:rsidRDefault="00E71FCE" w:rsidP="00B8429E">
      <w:pPr>
        <w:spacing w:line="360" w:lineRule="auto"/>
        <w:rPr>
          <w:b/>
        </w:rPr>
      </w:pPr>
    </w:p>
    <w:p w:rsidR="005C18EA" w:rsidRPr="00E71FCE" w:rsidRDefault="005C18EA" w:rsidP="00B8429E">
      <w:pPr>
        <w:spacing w:line="360" w:lineRule="auto"/>
        <w:rPr>
          <w:b/>
          <w:sz w:val="22"/>
          <w:szCs w:val="22"/>
        </w:rPr>
      </w:pPr>
      <w:r w:rsidRPr="00E71FCE">
        <w:rPr>
          <w:b/>
          <w:sz w:val="22"/>
          <w:szCs w:val="22"/>
        </w:rPr>
        <w:t>Permission for adjustment of Margin Money under PMEGP after completion of lock-in period</w:t>
      </w:r>
      <w:r w:rsidRPr="00E71FCE">
        <w:rPr>
          <w:sz w:val="22"/>
          <w:szCs w:val="22"/>
        </w:rPr>
        <w:tab/>
      </w:r>
      <w:r w:rsidRPr="00E71FCE">
        <w:rPr>
          <w:sz w:val="22"/>
          <w:szCs w:val="22"/>
        </w:rPr>
        <w:tab/>
      </w:r>
      <w:r w:rsidRPr="00E71FCE">
        <w:rPr>
          <w:sz w:val="22"/>
          <w:szCs w:val="22"/>
        </w:rPr>
        <w:tab/>
      </w:r>
      <w:r w:rsidRPr="00E71FCE">
        <w:rPr>
          <w:sz w:val="22"/>
          <w:szCs w:val="22"/>
        </w:rPr>
        <w:tab/>
      </w:r>
    </w:p>
    <w:p w:rsidR="005C18EA" w:rsidRPr="00E71FCE" w:rsidRDefault="005C18EA" w:rsidP="00B8429E">
      <w:pPr>
        <w:spacing w:line="360" w:lineRule="auto"/>
        <w:jc w:val="both"/>
        <w:rPr>
          <w:bCs/>
          <w:sz w:val="22"/>
          <w:szCs w:val="22"/>
        </w:rPr>
      </w:pPr>
      <w:r w:rsidRPr="00E71FCE">
        <w:rPr>
          <w:bCs/>
          <w:sz w:val="22"/>
          <w:szCs w:val="22"/>
        </w:rPr>
        <w:t>SLBC had received representations from LDMs / Banks that KVIB is insisting for nearly 10 documents from the Branches like Nodal Agency Recommendation letter, Loan sanction letter, Release of Term Loan, Working Capital, Term Deposit Receipt, Caste Certificate, Beneficiaries down payment details, Bills / Invoices for purchase of Machineries / Equipments, 3 years Progress Report of the Unit, etc.</w:t>
      </w:r>
      <w:r w:rsidR="003826E1" w:rsidRPr="00E71FCE">
        <w:rPr>
          <w:bCs/>
          <w:sz w:val="22"/>
          <w:szCs w:val="22"/>
        </w:rPr>
        <w:t xml:space="preserve"> to accord permission for adjustment of Margin Money after completion of lock-in-period,</w:t>
      </w:r>
      <w:r w:rsidR="00D9351E" w:rsidRPr="00E71FCE">
        <w:rPr>
          <w:bCs/>
          <w:sz w:val="22"/>
          <w:szCs w:val="22"/>
        </w:rPr>
        <w:t xml:space="preserve"> which is cumbersome.</w:t>
      </w:r>
    </w:p>
    <w:p w:rsidR="005C18EA" w:rsidRPr="00E71FCE" w:rsidRDefault="005C18EA" w:rsidP="00B8429E">
      <w:pPr>
        <w:spacing w:line="360" w:lineRule="auto"/>
        <w:jc w:val="both"/>
        <w:rPr>
          <w:bCs/>
          <w:sz w:val="22"/>
          <w:szCs w:val="22"/>
        </w:rPr>
      </w:pPr>
    </w:p>
    <w:p w:rsidR="00D9351E" w:rsidRPr="00E71FCE" w:rsidRDefault="005C18EA" w:rsidP="00B8429E">
      <w:pPr>
        <w:spacing w:line="360" w:lineRule="auto"/>
        <w:jc w:val="both"/>
        <w:rPr>
          <w:bCs/>
          <w:sz w:val="22"/>
          <w:szCs w:val="22"/>
        </w:rPr>
      </w:pPr>
      <w:r w:rsidRPr="00E71FCE">
        <w:rPr>
          <w:bCs/>
          <w:sz w:val="22"/>
          <w:szCs w:val="22"/>
        </w:rPr>
        <w:t xml:space="preserve">SLBC vide letter No. 1013 dated 4.12.2013 </w:t>
      </w:r>
      <w:r w:rsidR="00D9351E" w:rsidRPr="00E71FCE">
        <w:rPr>
          <w:bCs/>
          <w:sz w:val="22"/>
          <w:szCs w:val="22"/>
        </w:rPr>
        <w:t xml:space="preserve">informed KVIC </w:t>
      </w:r>
      <w:r w:rsidRPr="00E71FCE">
        <w:rPr>
          <w:bCs/>
          <w:sz w:val="22"/>
          <w:szCs w:val="22"/>
        </w:rPr>
        <w:t xml:space="preserve">that Branches </w:t>
      </w:r>
      <w:r w:rsidR="00D9351E" w:rsidRPr="00E71FCE">
        <w:rPr>
          <w:bCs/>
          <w:sz w:val="22"/>
          <w:szCs w:val="22"/>
        </w:rPr>
        <w:t>will</w:t>
      </w:r>
      <w:r w:rsidRPr="00E71FCE">
        <w:rPr>
          <w:bCs/>
          <w:sz w:val="22"/>
          <w:szCs w:val="22"/>
        </w:rPr>
        <w:t xml:space="preserve"> be conducting regular follow-up visits of the Units on quarterly / half-yearly basis.  The third party engaged by </w:t>
      </w:r>
      <w:r w:rsidR="00D9351E" w:rsidRPr="00E71FCE">
        <w:rPr>
          <w:bCs/>
          <w:sz w:val="22"/>
          <w:szCs w:val="22"/>
        </w:rPr>
        <w:t>KVIC</w:t>
      </w:r>
      <w:r w:rsidRPr="00E71FCE">
        <w:rPr>
          <w:bCs/>
          <w:sz w:val="22"/>
          <w:szCs w:val="22"/>
        </w:rPr>
        <w:t xml:space="preserve"> is also conducting verification / evaluation of units.  </w:t>
      </w:r>
      <w:r w:rsidR="00D9351E" w:rsidRPr="00E71FCE">
        <w:rPr>
          <w:bCs/>
          <w:sz w:val="22"/>
          <w:szCs w:val="22"/>
        </w:rPr>
        <w:t>In view of the foregoing, KVIC was requested to permit</w:t>
      </w:r>
      <w:r w:rsidRPr="00E71FCE">
        <w:rPr>
          <w:bCs/>
          <w:sz w:val="22"/>
          <w:szCs w:val="22"/>
        </w:rPr>
        <w:t xml:space="preserve"> the Branch Managers </w:t>
      </w:r>
      <w:r w:rsidR="00D9351E" w:rsidRPr="00E71FCE">
        <w:rPr>
          <w:bCs/>
          <w:sz w:val="22"/>
          <w:szCs w:val="22"/>
        </w:rPr>
        <w:t>to</w:t>
      </w:r>
      <w:r w:rsidRPr="00E71FCE">
        <w:rPr>
          <w:bCs/>
          <w:sz w:val="22"/>
          <w:szCs w:val="22"/>
        </w:rPr>
        <w:t xml:space="preserve"> adjust the Margin Money kept in Subsidy Reserve Fund to the loan accounts after completion of lock-in period, subject to confirmation of functioning of Unit by Branch Head. </w:t>
      </w:r>
      <w:r w:rsidR="00D9351E" w:rsidRPr="00E71FCE">
        <w:rPr>
          <w:bCs/>
          <w:sz w:val="22"/>
          <w:szCs w:val="22"/>
        </w:rPr>
        <w:t xml:space="preserve">In reply, KVIC has informed that the verification is as per the guidelines of Ministry of MSME, </w:t>
      </w:r>
      <w:proofErr w:type="spellStart"/>
      <w:r w:rsidR="00D9351E" w:rsidRPr="00E71FCE">
        <w:rPr>
          <w:bCs/>
          <w:sz w:val="22"/>
          <w:szCs w:val="22"/>
        </w:rPr>
        <w:t>GoI</w:t>
      </w:r>
      <w:proofErr w:type="spellEnd"/>
      <w:r w:rsidR="00D9351E" w:rsidRPr="00E71FCE">
        <w:rPr>
          <w:bCs/>
          <w:sz w:val="22"/>
          <w:szCs w:val="22"/>
        </w:rPr>
        <w:t>.</w:t>
      </w:r>
    </w:p>
    <w:p w:rsidR="00D9351E" w:rsidRPr="00E71FCE" w:rsidRDefault="00D9351E" w:rsidP="00B8429E">
      <w:pPr>
        <w:spacing w:line="360" w:lineRule="auto"/>
        <w:jc w:val="both"/>
        <w:rPr>
          <w:bCs/>
          <w:sz w:val="22"/>
          <w:szCs w:val="22"/>
        </w:rPr>
      </w:pPr>
    </w:p>
    <w:p w:rsidR="005C18EA" w:rsidRPr="00E71FCE" w:rsidRDefault="00D9351E" w:rsidP="00B8429E">
      <w:pPr>
        <w:spacing w:line="360" w:lineRule="auto"/>
        <w:jc w:val="both"/>
        <w:rPr>
          <w:bCs/>
          <w:sz w:val="22"/>
          <w:szCs w:val="22"/>
        </w:rPr>
      </w:pPr>
      <w:r w:rsidRPr="00E71FCE">
        <w:rPr>
          <w:bCs/>
          <w:sz w:val="22"/>
          <w:szCs w:val="22"/>
        </w:rPr>
        <w:t>KVIC is once again requested to revisit the guidelines</w:t>
      </w:r>
      <w:r w:rsidR="005C18EA" w:rsidRPr="00E71FCE">
        <w:rPr>
          <w:bCs/>
          <w:sz w:val="22"/>
          <w:szCs w:val="22"/>
        </w:rPr>
        <w:t xml:space="preserve"> </w:t>
      </w:r>
      <w:r w:rsidRPr="00E71FCE">
        <w:rPr>
          <w:bCs/>
          <w:sz w:val="22"/>
          <w:szCs w:val="22"/>
        </w:rPr>
        <w:t xml:space="preserve">and recommend the same to </w:t>
      </w:r>
      <w:proofErr w:type="spellStart"/>
      <w:r w:rsidRPr="00E71FCE">
        <w:rPr>
          <w:bCs/>
          <w:sz w:val="22"/>
          <w:szCs w:val="22"/>
        </w:rPr>
        <w:t>GoI</w:t>
      </w:r>
      <w:proofErr w:type="spellEnd"/>
      <w:r w:rsidRPr="00E71FCE">
        <w:rPr>
          <w:bCs/>
          <w:sz w:val="22"/>
          <w:szCs w:val="22"/>
        </w:rPr>
        <w:t xml:space="preserve"> to explore the possibility of modific</w:t>
      </w:r>
      <w:r w:rsidR="003826E1" w:rsidRPr="00E71FCE">
        <w:rPr>
          <w:bCs/>
          <w:sz w:val="22"/>
          <w:szCs w:val="22"/>
        </w:rPr>
        <w:t>ation to simplify the procedure for adjustment of margin money immediately after the completion of lock-in-period.</w:t>
      </w:r>
    </w:p>
    <w:p w:rsidR="0053751F" w:rsidRDefault="0053751F" w:rsidP="003F3A59">
      <w:pPr>
        <w:spacing w:line="360" w:lineRule="auto"/>
        <w:rPr>
          <w:b/>
          <w:sz w:val="22"/>
          <w:szCs w:val="22"/>
        </w:rPr>
      </w:pPr>
    </w:p>
    <w:p w:rsidR="008B199B" w:rsidRPr="0053751F" w:rsidRDefault="0010501E" w:rsidP="003F3A59">
      <w:pPr>
        <w:spacing w:line="360" w:lineRule="auto"/>
        <w:rPr>
          <w:b/>
          <w:sz w:val="22"/>
          <w:szCs w:val="22"/>
        </w:rPr>
      </w:pPr>
      <w:r>
        <w:rPr>
          <w:b/>
          <w:sz w:val="22"/>
          <w:szCs w:val="22"/>
        </w:rPr>
        <w:t xml:space="preserve">12.2: </w:t>
      </w:r>
      <w:r w:rsidR="0053751F" w:rsidRPr="0053751F">
        <w:rPr>
          <w:b/>
          <w:sz w:val="22"/>
          <w:szCs w:val="22"/>
        </w:rPr>
        <w:t xml:space="preserve">NATIONAL RURAL LIVELIHOOD </w:t>
      </w:r>
      <w:smartTag w:uri="urn:schemas-microsoft-com:office:smarttags" w:element="City">
        <w:smartTag w:uri="urn:schemas-microsoft-com:office:smarttags" w:element="place">
          <w:r w:rsidR="0053751F" w:rsidRPr="0053751F">
            <w:rPr>
              <w:b/>
              <w:sz w:val="22"/>
              <w:szCs w:val="22"/>
            </w:rPr>
            <w:t>MISSION</w:t>
          </w:r>
        </w:smartTag>
      </w:smartTag>
      <w:r w:rsidR="0053751F" w:rsidRPr="0053751F">
        <w:rPr>
          <w:b/>
          <w:sz w:val="22"/>
          <w:szCs w:val="22"/>
        </w:rPr>
        <w:t xml:space="preserve"> (NRLM):</w:t>
      </w:r>
    </w:p>
    <w:p w:rsidR="00644139" w:rsidRPr="0053751F" w:rsidRDefault="005D7D04" w:rsidP="008A12A9">
      <w:pPr>
        <w:spacing w:line="360" w:lineRule="auto"/>
        <w:jc w:val="both"/>
        <w:rPr>
          <w:b/>
          <w:sz w:val="22"/>
          <w:szCs w:val="22"/>
        </w:rPr>
      </w:pPr>
      <w:r w:rsidRPr="0053751F">
        <w:rPr>
          <w:bCs/>
          <w:sz w:val="22"/>
          <w:szCs w:val="22"/>
        </w:rPr>
        <w:t>The Govt. of India ha</w:t>
      </w:r>
      <w:r w:rsidR="00C17413" w:rsidRPr="0053751F">
        <w:rPr>
          <w:bCs/>
          <w:sz w:val="22"/>
          <w:szCs w:val="22"/>
        </w:rPr>
        <w:t>s</w:t>
      </w:r>
      <w:r w:rsidRPr="0053751F">
        <w:rPr>
          <w:bCs/>
          <w:sz w:val="22"/>
          <w:szCs w:val="22"/>
        </w:rPr>
        <w:t xml:space="preserve"> approved restructuring of SGSY as National Rural Livelihood Mission (NRLM) </w:t>
      </w:r>
      <w:r w:rsidR="00BB2614" w:rsidRPr="0053751F">
        <w:rPr>
          <w:bCs/>
          <w:sz w:val="22"/>
          <w:szCs w:val="22"/>
        </w:rPr>
        <w:t xml:space="preserve">and </w:t>
      </w:r>
      <w:r w:rsidR="001001AF" w:rsidRPr="0053751F">
        <w:rPr>
          <w:bCs/>
          <w:sz w:val="22"/>
          <w:szCs w:val="22"/>
        </w:rPr>
        <w:t xml:space="preserve">accordingly Karnataka has remodeled the Scheme under the banner </w:t>
      </w:r>
      <w:r w:rsidR="001001AF" w:rsidRPr="0053751F">
        <w:rPr>
          <w:b/>
          <w:bCs/>
          <w:sz w:val="22"/>
          <w:szCs w:val="22"/>
        </w:rPr>
        <w:t>‘</w:t>
      </w:r>
      <w:proofErr w:type="spellStart"/>
      <w:r w:rsidR="001001AF" w:rsidRPr="0053751F">
        <w:rPr>
          <w:b/>
          <w:bCs/>
          <w:sz w:val="22"/>
          <w:szCs w:val="22"/>
        </w:rPr>
        <w:t>Sanjeevini</w:t>
      </w:r>
      <w:proofErr w:type="spellEnd"/>
      <w:r w:rsidR="001001AF" w:rsidRPr="0053751F">
        <w:rPr>
          <w:b/>
          <w:bCs/>
          <w:sz w:val="22"/>
          <w:szCs w:val="22"/>
        </w:rPr>
        <w:t>’.</w:t>
      </w:r>
      <w:r w:rsidRPr="0053751F">
        <w:rPr>
          <w:bCs/>
          <w:sz w:val="22"/>
          <w:szCs w:val="22"/>
        </w:rPr>
        <w:t xml:space="preserve"> </w:t>
      </w:r>
      <w:r w:rsidR="00046935" w:rsidRPr="0053751F">
        <w:rPr>
          <w:bCs/>
          <w:sz w:val="22"/>
          <w:szCs w:val="22"/>
        </w:rPr>
        <w:t xml:space="preserve">  </w:t>
      </w:r>
    </w:p>
    <w:p w:rsidR="008B3770" w:rsidRPr="0053751F" w:rsidRDefault="00037535" w:rsidP="008B3770">
      <w:pPr>
        <w:spacing w:line="360" w:lineRule="auto"/>
        <w:jc w:val="both"/>
        <w:rPr>
          <w:sz w:val="22"/>
          <w:szCs w:val="22"/>
        </w:rPr>
      </w:pPr>
      <w:r w:rsidRPr="0053751F">
        <w:rPr>
          <w:sz w:val="22"/>
          <w:szCs w:val="22"/>
        </w:rPr>
        <w:t xml:space="preserve">RBI: CO: Mumbai vide their Cir. RPCD. </w:t>
      </w:r>
      <w:proofErr w:type="gramStart"/>
      <w:r w:rsidRPr="0053751F">
        <w:rPr>
          <w:sz w:val="22"/>
          <w:szCs w:val="22"/>
        </w:rPr>
        <w:t>GSSD.CO. BC.</w:t>
      </w:r>
      <w:proofErr w:type="gramEnd"/>
      <w:r w:rsidRPr="0053751F">
        <w:rPr>
          <w:sz w:val="22"/>
          <w:szCs w:val="22"/>
        </w:rPr>
        <w:t xml:space="preserve"> No. 57/09.01.03/2013-14 dated 19.11.2013 has informed the details of guidelines </w:t>
      </w:r>
      <w:r w:rsidR="00FF65C8" w:rsidRPr="0053751F">
        <w:rPr>
          <w:sz w:val="22"/>
          <w:szCs w:val="22"/>
        </w:rPr>
        <w:t xml:space="preserve">for </w:t>
      </w:r>
      <w:proofErr w:type="spellStart"/>
      <w:r w:rsidR="00FF65C8" w:rsidRPr="0053751F">
        <w:rPr>
          <w:sz w:val="22"/>
          <w:szCs w:val="22"/>
        </w:rPr>
        <w:t>operationalisation</w:t>
      </w:r>
      <w:proofErr w:type="spellEnd"/>
      <w:r w:rsidR="00FF65C8" w:rsidRPr="0053751F">
        <w:rPr>
          <w:sz w:val="22"/>
          <w:szCs w:val="22"/>
        </w:rPr>
        <w:t xml:space="preserve"> of Interest Subvention Scheme for SHG for Public Sector Banks. Banks are requested to follow the guidelines scrupulously.</w:t>
      </w:r>
    </w:p>
    <w:p w:rsidR="007F1107" w:rsidRPr="0053751F" w:rsidRDefault="007F1107" w:rsidP="008B3770">
      <w:pPr>
        <w:spacing w:line="360" w:lineRule="auto"/>
        <w:jc w:val="both"/>
        <w:rPr>
          <w:sz w:val="22"/>
          <w:szCs w:val="22"/>
        </w:rPr>
      </w:pPr>
    </w:p>
    <w:p w:rsidR="00E0544B" w:rsidRDefault="00E0544B" w:rsidP="008B3770">
      <w:pPr>
        <w:spacing w:line="360" w:lineRule="auto"/>
        <w:jc w:val="both"/>
        <w:rPr>
          <w:sz w:val="22"/>
          <w:szCs w:val="22"/>
        </w:rPr>
      </w:pPr>
    </w:p>
    <w:p w:rsidR="00E0544B" w:rsidRDefault="00E0544B" w:rsidP="008B3770">
      <w:pPr>
        <w:spacing w:line="360" w:lineRule="auto"/>
        <w:jc w:val="both"/>
        <w:rPr>
          <w:sz w:val="22"/>
          <w:szCs w:val="22"/>
        </w:rPr>
      </w:pPr>
    </w:p>
    <w:p w:rsidR="00E0544B" w:rsidRDefault="00E0544B" w:rsidP="008B3770">
      <w:pPr>
        <w:spacing w:line="360" w:lineRule="auto"/>
        <w:jc w:val="both"/>
        <w:rPr>
          <w:sz w:val="22"/>
          <w:szCs w:val="22"/>
        </w:rPr>
      </w:pPr>
    </w:p>
    <w:p w:rsidR="00FF65C8" w:rsidRPr="0053751F" w:rsidRDefault="00FF65C8" w:rsidP="008B3770">
      <w:pPr>
        <w:spacing w:line="360" w:lineRule="auto"/>
        <w:jc w:val="both"/>
        <w:rPr>
          <w:sz w:val="22"/>
          <w:szCs w:val="22"/>
        </w:rPr>
      </w:pPr>
      <w:r w:rsidRPr="0053751F">
        <w:rPr>
          <w:sz w:val="22"/>
          <w:szCs w:val="22"/>
        </w:rPr>
        <w:lastRenderedPageBreak/>
        <w:t xml:space="preserve">SLBC has been </w:t>
      </w:r>
      <w:r w:rsidR="009038C1" w:rsidRPr="0053751F">
        <w:rPr>
          <w:sz w:val="22"/>
          <w:szCs w:val="22"/>
        </w:rPr>
        <w:t>supporting Karnataka</w:t>
      </w:r>
      <w:r w:rsidRPr="0053751F">
        <w:rPr>
          <w:sz w:val="22"/>
          <w:szCs w:val="22"/>
        </w:rPr>
        <w:t xml:space="preserve"> State Rural Livelihood Promotio</w:t>
      </w:r>
      <w:r w:rsidR="009038C1" w:rsidRPr="0053751F">
        <w:rPr>
          <w:sz w:val="22"/>
          <w:szCs w:val="22"/>
        </w:rPr>
        <w:t>n Society (</w:t>
      </w:r>
      <w:r w:rsidRPr="0053751F">
        <w:rPr>
          <w:sz w:val="22"/>
          <w:szCs w:val="22"/>
        </w:rPr>
        <w:t xml:space="preserve">KSRLPS) in organizing orientation training </w:t>
      </w:r>
      <w:proofErr w:type="spellStart"/>
      <w:r w:rsidRPr="0053751F">
        <w:rPr>
          <w:sz w:val="22"/>
          <w:szCs w:val="22"/>
        </w:rPr>
        <w:t>programme</w:t>
      </w:r>
      <w:proofErr w:type="spellEnd"/>
      <w:r w:rsidRPr="0053751F">
        <w:rPr>
          <w:sz w:val="22"/>
          <w:szCs w:val="22"/>
        </w:rPr>
        <w:t xml:space="preserve"> to the Executives/ LDMs/ R-SETI Directors as part of capacity building </w:t>
      </w:r>
      <w:proofErr w:type="spellStart"/>
      <w:r w:rsidRPr="0053751F">
        <w:rPr>
          <w:sz w:val="22"/>
          <w:szCs w:val="22"/>
        </w:rPr>
        <w:t>programme</w:t>
      </w:r>
      <w:proofErr w:type="spellEnd"/>
      <w:r w:rsidRPr="0053751F">
        <w:rPr>
          <w:sz w:val="22"/>
          <w:szCs w:val="22"/>
        </w:rPr>
        <w:t xml:space="preserve"> under NRLM.</w:t>
      </w:r>
    </w:p>
    <w:p w:rsidR="004F3EF4" w:rsidRDefault="0053751F" w:rsidP="008A12A9">
      <w:pPr>
        <w:spacing w:line="360" w:lineRule="auto"/>
        <w:jc w:val="both"/>
        <w:rPr>
          <w:bCs/>
          <w:sz w:val="22"/>
          <w:szCs w:val="22"/>
        </w:rPr>
      </w:pPr>
      <w:r w:rsidRPr="00D20D68">
        <w:rPr>
          <w:bCs/>
          <w:sz w:val="22"/>
          <w:szCs w:val="22"/>
        </w:rPr>
        <w:t xml:space="preserve">The proceedings of the </w:t>
      </w:r>
      <w:proofErr w:type="spellStart"/>
      <w:r w:rsidRPr="00D20D68">
        <w:rPr>
          <w:bCs/>
          <w:sz w:val="22"/>
          <w:szCs w:val="22"/>
        </w:rPr>
        <w:t>GoK</w:t>
      </w:r>
      <w:proofErr w:type="spellEnd"/>
      <w:r w:rsidRPr="00D20D68">
        <w:rPr>
          <w:bCs/>
          <w:sz w:val="22"/>
          <w:szCs w:val="22"/>
        </w:rPr>
        <w:t xml:space="preserve"> dated 11.11.2013 on SHG-Bank Credit Linkage in 2</w:t>
      </w:r>
      <w:r w:rsidR="00D20D68" w:rsidRPr="00D20D68">
        <w:rPr>
          <w:bCs/>
          <w:sz w:val="22"/>
          <w:szCs w:val="22"/>
        </w:rPr>
        <w:t>6</w:t>
      </w:r>
      <w:r w:rsidRPr="00D20D68">
        <w:rPr>
          <w:bCs/>
          <w:sz w:val="22"/>
          <w:szCs w:val="22"/>
        </w:rPr>
        <w:t xml:space="preserve"> districts</w:t>
      </w:r>
      <w:r w:rsidR="00D20D68" w:rsidRPr="00D20D68">
        <w:rPr>
          <w:bCs/>
          <w:sz w:val="22"/>
          <w:szCs w:val="22"/>
        </w:rPr>
        <w:t xml:space="preserve"> (category II) have already been circulated to the banks</w:t>
      </w:r>
      <w:r w:rsidR="00D20D68">
        <w:rPr>
          <w:bCs/>
          <w:sz w:val="22"/>
          <w:szCs w:val="22"/>
        </w:rPr>
        <w:t xml:space="preserve"> in respect of eligibility of all NRLM compliant women SHGs for interest subvention scheme.</w:t>
      </w:r>
    </w:p>
    <w:p w:rsidR="00D20D68" w:rsidRPr="00D20D68" w:rsidRDefault="00D20D68" w:rsidP="008A12A9">
      <w:pPr>
        <w:spacing w:line="360" w:lineRule="auto"/>
        <w:jc w:val="both"/>
        <w:rPr>
          <w:bCs/>
          <w:sz w:val="22"/>
          <w:szCs w:val="22"/>
        </w:rPr>
      </w:pPr>
      <w:r>
        <w:rPr>
          <w:bCs/>
          <w:sz w:val="22"/>
          <w:szCs w:val="22"/>
        </w:rPr>
        <w:t>SLBC vide letter No. 111 dated 19.2.2014 has requested PSBs and RRBs to furnish the details of non partici</w:t>
      </w:r>
      <w:r w:rsidR="00736D96">
        <w:rPr>
          <w:bCs/>
          <w:sz w:val="22"/>
          <w:szCs w:val="22"/>
        </w:rPr>
        <w:t>pating</w:t>
      </w:r>
      <w:r>
        <w:rPr>
          <w:bCs/>
          <w:sz w:val="22"/>
          <w:szCs w:val="22"/>
        </w:rPr>
        <w:t xml:space="preserve"> branches in SHG finance to NABARD under a copy marked to KSRLPS. </w:t>
      </w:r>
    </w:p>
    <w:p w:rsidR="00D20D68" w:rsidRDefault="00D20D68" w:rsidP="008A12A9">
      <w:pPr>
        <w:spacing w:line="360" w:lineRule="auto"/>
        <w:jc w:val="both"/>
        <w:rPr>
          <w:b/>
          <w:sz w:val="22"/>
          <w:szCs w:val="22"/>
        </w:rPr>
      </w:pPr>
    </w:p>
    <w:p w:rsidR="00B13CDD" w:rsidRPr="00D807A7" w:rsidRDefault="000B0EDB" w:rsidP="008A12A9">
      <w:pPr>
        <w:spacing w:line="360" w:lineRule="auto"/>
        <w:jc w:val="both"/>
        <w:rPr>
          <w:b/>
          <w:sz w:val="22"/>
          <w:szCs w:val="22"/>
        </w:rPr>
      </w:pPr>
      <w:proofErr w:type="gramStart"/>
      <w:r w:rsidRPr="00D807A7">
        <w:rPr>
          <w:b/>
          <w:sz w:val="22"/>
          <w:szCs w:val="22"/>
        </w:rPr>
        <w:t>1</w:t>
      </w:r>
      <w:r w:rsidR="006E1475" w:rsidRPr="00D807A7">
        <w:rPr>
          <w:b/>
          <w:sz w:val="22"/>
          <w:szCs w:val="22"/>
        </w:rPr>
        <w:t>2</w:t>
      </w:r>
      <w:r w:rsidR="008A12A9" w:rsidRPr="00D807A7">
        <w:rPr>
          <w:b/>
          <w:sz w:val="22"/>
          <w:szCs w:val="22"/>
        </w:rPr>
        <w:t xml:space="preserve">.3 </w:t>
      </w:r>
      <w:r w:rsidRPr="00D807A7">
        <w:rPr>
          <w:b/>
          <w:sz w:val="22"/>
          <w:szCs w:val="22"/>
        </w:rPr>
        <w:t>:</w:t>
      </w:r>
      <w:proofErr w:type="gramEnd"/>
      <w:r w:rsidR="008A12A9" w:rsidRPr="00D807A7">
        <w:rPr>
          <w:b/>
          <w:sz w:val="22"/>
          <w:szCs w:val="22"/>
        </w:rPr>
        <w:t xml:space="preserve">      </w:t>
      </w:r>
      <w:r w:rsidR="00B13CDD" w:rsidRPr="00D807A7">
        <w:rPr>
          <w:b/>
          <w:sz w:val="22"/>
          <w:szCs w:val="22"/>
        </w:rPr>
        <w:t>SWARNAJAYANTI SHAHARI ROZGAR YOJANA (SJSRY) – 201</w:t>
      </w:r>
      <w:r w:rsidR="00A7647C" w:rsidRPr="00D807A7">
        <w:rPr>
          <w:b/>
          <w:sz w:val="22"/>
          <w:szCs w:val="22"/>
        </w:rPr>
        <w:t>3</w:t>
      </w:r>
      <w:r w:rsidR="00B13CDD" w:rsidRPr="00D807A7">
        <w:rPr>
          <w:b/>
          <w:sz w:val="22"/>
          <w:szCs w:val="22"/>
        </w:rPr>
        <w:t>-1</w:t>
      </w:r>
      <w:r w:rsidR="00A7647C" w:rsidRPr="00D807A7">
        <w:rPr>
          <w:b/>
          <w:sz w:val="22"/>
          <w:szCs w:val="22"/>
        </w:rPr>
        <w:t>4</w:t>
      </w:r>
    </w:p>
    <w:p w:rsidR="00B13CDD" w:rsidRPr="00D807A7" w:rsidRDefault="00B13CDD" w:rsidP="00B13CDD">
      <w:pPr>
        <w:spacing w:line="360" w:lineRule="auto"/>
        <w:ind w:firstLine="288"/>
        <w:jc w:val="both"/>
        <w:rPr>
          <w:sz w:val="22"/>
          <w:szCs w:val="22"/>
        </w:rPr>
      </w:pPr>
      <w:r w:rsidRPr="00D807A7">
        <w:rPr>
          <w:sz w:val="22"/>
          <w:szCs w:val="22"/>
        </w:rPr>
        <w:t xml:space="preserve"> The progress up to </w:t>
      </w:r>
      <w:r w:rsidR="003D12FA">
        <w:rPr>
          <w:sz w:val="22"/>
          <w:szCs w:val="22"/>
        </w:rPr>
        <w:t xml:space="preserve">Dec </w:t>
      </w:r>
      <w:r w:rsidR="001B05B2" w:rsidRPr="00D807A7">
        <w:rPr>
          <w:sz w:val="22"/>
          <w:szCs w:val="22"/>
        </w:rPr>
        <w:t xml:space="preserve">2013 </w:t>
      </w:r>
      <w:r w:rsidRPr="00D807A7">
        <w:rPr>
          <w:sz w:val="22"/>
          <w:szCs w:val="22"/>
        </w:rPr>
        <w:t xml:space="preserve">is furnished below – </w:t>
      </w:r>
      <w:r w:rsidR="00CD6F4F" w:rsidRPr="00D807A7">
        <w:rPr>
          <w:sz w:val="22"/>
          <w:szCs w:val="22"/>
        </w:rPr>
        <w:t xml:space="preserve">                                   [Amt. </w:t>
      </w:r>
      <w:r w:rsidR="00CD6F4F" w:rsidRPr="00D807A7">
        <w:rPr>
          <w:rFonts w:ascii="Rupee Foradian" w:hAnsi="Rupee Foradian"/>
          <w:b/>
          <w:sz w:val="22"/>
          <w:szCs w:val="22"/>
        </w:rPr>
        <w:t>`</w:t>
      </w:r>
      <w:r w:rsidR="00CD6F4F" w:rsidRPr="00D807A7">
        <w:rPr>
          <w:sz w:val="22"/>
          <w:szCs w:val="22"/>
        </w:rPr>
        <w:t xml:space="preserve"> in </w:t>
      </w:r>
      <w:proofErr w:type="spellStart"/>
      <w:r w:rsidR="00CD6F4F" w:rsidRPr="00D807A7">
        <w:rPr>
          <w:sz w:val="22"/>
          <w:szCs w:val="22"/>
        </w:rPr>
        <w:t>lacs</w:t>
      </w:r>
      <w:proofErr w:type="spellEnd"/>
      <w:r w:rsidR="00CD6F4F" w:rsidRPr="00D807A7">
        <w:rPr>
          <w:sz w:val="22"/>
          <w:szCs w:val="22"/>
        </w:rPr>
        <w:t>]</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2"/>
        <w:gridCol w:w="1406"/>
        <w:gridCol w:w="1233"/>
        <w:gridCol w:w="1872"/>
        <w:gridCol w:w="1528"/>
        <w:gridCol w:w="1012"/>
      </w:tblGrid>
      <w:tr w:rsidR="00DC2AA1" w:rsidRPr="00D807A7">
        <w:trPr>
          <w:cantSplit/>
          <w:trHeight w:val="521"/>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13CDD" w:rsidRPr="00D807A7" w:rsidRDefault="00A7647C" w:rsidP="00433470">
            <w:pPr>
              <w:jc w:val="center"/>
              <w:rPr>
                <w:b/>
                <w:bCs/>
                <w:sz w:val="22"/>
                <w:szCs w:val="22"/>
              </w:rPr>
            </w:pPr>
            <w:bookmarkStart w:id="1" w:name="OLE_LINK2"/>
            <w:r w:rsidRPr="00D807A7">
              <w:rPr>
                <w:b/>
                <w:bCs/>
                <w:sz w:val="22"/>
                <w:szCs w:val="22"/>
              </w:rPr>
              <w:t>Name of the Component</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4F3EF4" w:rsidRDefault="00B13CDD" w:rsidP="00B2145E">
            <w:pPr>
              <w:jc w:val="center"/>
              <w:rPr>
                <w:sz w:val="22"/>
                <w:szCs w:val="22"/>
              </w:rPr>
            </w:pPr>
            <w:r w:rsidRPr="00D807A7">
              <w:rPr>
                <w:sz w:val="22"/>
                <w:szCs w:val="22"/>
              </w:rPr>
              <w:t>Annual Target</w:t>
            </w:r>
            <w:r w:rsidR="00A7647C" w:rsidRPr="00D807A7">
              <w:rPr>
                <w:sz w:val="22"/>
                <w:szCs w:val="22"/>
              </w:rPr>
              <w:t xml:space="preserve"> </w:t>
            </w:r>
          </w:p>
          <w:p w:rsidR="00B13CDD" w:rsidRPr="00D807A7" w:rsidRDefault="00A7647C" w:rsidP="00B2145E">
            <w:pPr>
              <w:jc w:val="center"/>
              <w:rPr>
                <w:sz w:val="22"/>
                <w:szCs w:val="22"/>
              </w:rPr>
            </w:pPr>
            <w:r w:rsidRPr="00D807A7">
              <w:rPr>
                <w:sz w:val="22"/>
                <w:szCs w:val="22"/>
              </w:rPr>
              <w:t>2013-14</w:t>
            </w:r>
          </w:p>
        </w:tc>
        <w:tc>
          <w:tcPr>
            <w:tcW w:w="4403" w:type="dxa"/>
            <w:gridSpan w:val="3"/>
            <w:tcBorders>
              <w:top w:val="single" w:sz="4" w:space="0" w:color="auto"/>
              <w:left w:val="single" w:sz="4" w:space="0" w:color="auto"/>
              <w:bottom w:val="single" w:sz="4" w:space="0" w:color="auto"/>
              <w:right w:val="single" w:sz="4" w:space="0" w:color="auto"/>
            </w:tcBorders>
            <w:vAlign w:val="center"/>
          </w:tcPr>
          <w:p w:rsidR="00B13CDD" w:rsidRPr="00D807A7" w:rsidRDefault="00B2145E" w:rsidP="00B2145E">
            <w:pPr>
              <w:jc w:val="center"/>
              <w:rPr>
                <w:sz w:val="22"/>
                <w:szCs w:val="22"/>
              </w:rPr>
            </w:pPr>
            <w:r w:rsidRPr="00D807A7">
              <w:rPr>
                <w:sz w:val="22"/>
                <w:szCs w:val="22"/>
              </w:rPr>
              <w:t>Achievement</w:t>
            </w:r>
            <w:r w:rsidR="00B13CDD" w:rsidRPr="00D807A7">
              <w:rPr>
                <w:sz w:val="22"/>
                <w:szCs w:val="22"/>
              </w:rPr>
              <w:t xml:space="preserve">           </w:t>
            </w:r>
          </w:p>
        </w:tc>
      </w:tr>
      <w:tr w:rsidR="00DC2AA1" w:rsidRPr="00D807A7">
        <w:trPr>
          <w:cantSplit/>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13CDD" w:rsidRPr="00D807A7" w:rsidRDefault="00B13CDD" w:rsidP="00433470">
            <w:pPr>
              <w:rPr>
                <w:b/>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B13CDD" w:rsidRPr="00D807A7" w:rsidRDefault="00B13CDD" w:rsidP="00B2145E">
            <w:pPr>
              <w:jc w:val="center"/>
              <w:rPr>
                <w:sz w:val="22"/>
                <w:szCs w:val="22"/>
              </w:rPr>
            </w:pPr>
            <w:r w:rsidRPr="00D807A7">
              <w:rPr>
                <w:sz w:val="22"/>
                <w:szCs w:val="22"/>
              </w:rPr>
              <w:t>Physical</w:t>
            </w:r>
          </w:p>
        </w:tc>
        <w:tc>
          <w:tcPr>
            <w:tcW w:w="1233" w:type="dxa"/>
            <w:tcBorders>
              <w:top w:val="single" w:sz="4" w:space="0" w:color="auto"/>
              <w:left w:val="single" w:sz="4" w:space="0" w:color="auto"/>
              <w:bottom w:val="single" w:sz="4" w:space="0" w:color="auto"/>
              <w:right w:val="single" w:sz="4" w:space="0" w:color="auto"/>
            </w:tcBorders>
            <w:vAlign w:val="center"/>
          </w:tcPr>
          <w:p w:rsidR="00B13CDD" w:rsidRPr="00D807A7" w:rsidRDefault="00B13CDD" w:rsidP="00B2145E">
            <w:pPr>
              <w:jc w:val="center"/>
              <w:rPr>
                <w:sz w:val="22"/>
                <w:szCs w:val="22"/>
              </w:rPr>
            </w:pPr>
            <w:r w:rsidRPr="00D807A7">
              <w:rPr>
                <w:sz w:val="22"/>
                <w:szCs w:val="22"/>
              </w:rPr>
              <w:t>Financial</w:t>
            </w:r>
            <w:r w:rsidR="00B851F8" w:rsidRPr="00D807A7">
              <w:rPr>
                <w:sz w:val="22"/>
                <w:szCs w:val="22"/>
              </w:rPr>
              <w:t xml:space="preserve"> (Subsidy)</w:t>
            </w:r>
          </w:p>
        </w:tc>
        <w:tc>
          <w:tcPr>
            <w:tcW w:w="1872" w:type="dxa"/>
            <w:tcBorders>
              <w:top w:val="single" w:sz="4" w:space="0" w:color="auto"/>
              <w:left w:val="single" w:sz="4" w:space="0" w:color="auto"/>
              <w:bottom w:val="single" w:sz="4" w:space="0" w:color="auto"/>
              <w:right w:val="single" w:sz="4" w:space="0" w:color="auto"/>
            </w:tcBorders>
            <w:vAlign w:val="center"/>
          </w:tcPr>
          <w:p w:rsidR="00B13CDD" w:rsidRPr="00D807A7" w:rsidRDefault="00B13CDD" w:rsidP="00B2145E">
            <w:pPr>
              <w:jc w:val="center"/>
              <w:rPr>
                <w:sz w:val="22"/>
                <w:szCs w:val="22"/>
              </w:rPr>
            </w:pPr>
            <w:r w:rsidRPr="00D807A7">
              <w:rPr>
                <w:sz w:val="22"/>
                <w:szCs w:val="22"/>
              </w:rPr>
              <w:t>Number</w:t>
            </w:r>
          </w:p>
        </w:tc>
        <w:tc>
          <w:tcPr>
            <w:tcW w:w="0" w:type="auto"/>
            <w:tcBorders>
              <w:top w:val="single" w:sz="4" w:space="0" w:color="auto"/>
              <w:left w:val="single" w:sz="4" w:space="0" w:color="auto"/>
              <w:bottom w:val="single" w:sz="4" w:space="0" w:color="auto"/>
              <w:right w:val="single" w:sz="4" w:space="0" w:color="auto"/>
            </w:tcBorders>
            <w:vAlign w:val="center"/>
          </w:tcPr>
          <w:p w:rsidR="00B13CDD" w:rsidRPr="00D807A7" w:rsidRDefault="00B13CDD" w:rsidP="00B2145E">
            <w:pPr>
              <w:jc w:val="center"/>
              <w:rPr>
                <w:sz w:val="22"/>
                <w:szCs w:val="22"/>
              </w:rPr>
            </w:pPr>
            <w:r w:rsidRPr="00D807A7">
              <w:rPr>
                <w:sz w:val="22"/>
                <w:szCs w:val="22"/>
              </w:rPr>
              <w:t>Loan Amount</w:t>
            </w:r>
          </w:p>
        </w:tc>
        <w:tc>
          <w:tcPr>
            <w:tcW w:w="0" w:type="auto"/>
            <w:tcBorders>
              <w:top w:val="single" w:sz="4" w:space="0" w:color="auto"/>
              <w:left w:val="single" w:sz="4" w:space="0" w:color="auto"/>
              <w:bottom w:val="single" w:sz="4" w:space="0" w:color="auto"/>
              <w:right w:val="single" w:sz="4" w:space="0" w:color="auto"/>
            </w:tcBorders>
            <w:vAlign w:val="center"/>
          </w:tcPr>
          <w:p w:rsidR="00B13CDD" w:rsidRPr="00D807A7" w:rsidRDefault="00B13CDD" w:rsidP="00B2145E">
            <w:pPr>
              <w:jc w:val="center"/>
              <w:rPr>
                <w:sz w:val="22"/>
                <w:szCs w:val="22"/>
              </w:rPr>
            </w:pPr>
            <w:r w:rsidRPr="00D807A7">
              <w:rPr>
                <w:sz w:val="22"/>
                <w:szCs w:val="22"/>
              </w:rPr>
              <w:t>Subsidy</w:t>
            </w:r>
          </w:p>
        </w:tc>
      </w:tr>
      <w:tr w:rsidR="00FF65C8" w:rsidRPr="00D807A7">
        <w:trPr>
          <w:cantSplit/>
          <w:trHeight w:val="818"/>
          <w:jc w:val="center"/>
        </w:trPr>
        <w:tc>
          <w:tcPr>
            <w:tcW w:w="0" w:type="auto"/>
            <w:tcBorders>
              <w:top w:val="single" w:sz="4" w:space="0" w:color="auto"/>
              <w:left w:val="single" w:sz="4" w:space="0" w:color="auto"/>
              <w:bottom w:val="single" w:sz="4" w:space="0" w:color="auto"/>
              <w:right w:val="single" w:sz="4" w:space="0" w:color="auto"/>
            </w:tcBorders>
            <w:vAlign w:val="center"/>
          </w:tcPr>
          <w:p w:rsidR="00FF65C8" w:rsidRPr="00D807A7" w:rsidRDefault="00FF65C8" w:rsidP="00433470">
            <w:pPr>
              <w:keepNext/>
              <w:jc w:val="center"/>
              <w:outlineLvl w:val="1"/>
              <w:rPr>
                <w:b/>
                <w:bCs/>
                <w:sz w:val="22"/>
                <w:szCs w:val="22"/>
              </w:rPr>
            </w:pPr>
            <w:r w:rsidRPr="00D807A7">
              <w:rPr>
                <w:b/>
                <w:bCs/>
                <w:sz w:val="22"/>
                <w:szCs w:val="22"/>
              </w:rPr>
              <w:t>USEP – Loan &amp; Subsidy</w:t>
            </w:r>
          </w:p>
        </w:tc>
        <w:tc>
          <w:tcPr>
            <w:tcW w:w="0" w:type="auto"/>
            <w:tcBorders>
              <w:top w:val="single" w:sz="4" w:space="0" w:color="auto"/>
              <w:left w:val="single" w:sz="4" w:space="0" w:color="auto"/>
              <w:bottom w:val="single" w:sz="4" w:space="0" w:color="auto"/>
              <w:right w:val="single" w:sz="4" w:space="0" w:color="auto"/>
            </w:tcBorders>
            <w:vAlign w:val="center"/>
          </w:tcPr>
          <w:p w:rsidR="00FF65C8" w:rsidRPr="00D807A7" w:rsidRDefault="00FF65C8" w:rsidP="009962B2">
            <w:pPr>
              <w:jc w:val="right"/>
              <w:rPr>
                <w:sz w:val="22"/>
                <w:szCs w:val="22"/>
              </w:rPr>
            </w:pPr>
            <w:r w:rsidRPr="00D807A7">
              <w:rPr>
                <w:sz w:val="22"/>
                <w:szCs w:val="22"/>
              </w:rPr>
              <w:t>5788</w:t>
            </w:r>
          </w:p>
        </w:tc>
        <w:tc>
          <w:tcPr>
            <w:tcW w:w="1233" w:type="dxa"/>
            <w:tcBorders>
              <w:top w:val="single" w:sz="4" w:space="0" w:color="auto"/>
              <w:left w:val="single" w:sz="4" w:space="0" w:color="auto"/>
              <w:bottom w:val="single" w:sz="4" w:space="0" w:color="auto"/>
              <w:right w:val="single" w:sz="4" w:space="0" w:color="auto"/>
            </w:tcBorders>
            <w:vAlign w:val="center"/>
          </w:tcPr>
          <w:p w:rsidR="00FF65C8" w:rsidRPr="00D807A7" w:rsidRDefault="00FF65C8" w:rsidP="009962B2">
            <w:pPr>
              <w:jc w:val="right"/>
              <w:rPr>
                <w:sz w:val="22"/>
                <w:szCs w:val="22"/>
              </w:rPr>
            </w:pPr>
            <w:r w:rsidRPr="00D807A7">
              <w:rPr>
                <w:sz w:val="22"/>
                <w:szCs w:val="22"/>
              </w:rPr>
              <w:t>2894</w:t>
            </w:r>
          </w:p>
        </w:tc>
        <w:tc>
          <w:tcPr>
            <w:tcW w:w="1872" w:type="dxa"/>
            <w:tcBorders>
              <w:top w:val="single" w:sz="4" w:space="0" w:color="auto"/>
              <w:left w:val="single" w:sz="4" w:space="0" w:color="auto"/>
              <w:right w:val="single" w:sz="4" w:space="0" w:color="auto"/>
            </w:tcBorders>
            <w:vAlign w:val="center"/>
          </w:tcPr>
          <w:p w:rsidR="00FF65C8" w:rsidRPr="00D807A7" w:rsidRDefault="003D12FA" w:rsidP="00FF65C8">
            <w:pPr>
              <w:jc w:val="right"/>
              <w:rPr>
                <w:sz w:val="22"/>
                <w:szCs w:val="22"/>
              </w:rPr>
            </w:pPr>
            <w:r>
              <w:rPr>
                <w:sz w:val="22"/>
                <w:szCs w:val="22"/>
              </w:rPr>
              <w:t>3557</w:t>
            </w:r>
          </w:p>
        </w:tc>
        <w:tc>
          <w:tcPr>
            <w:tcW w:w="1528" w:type="dxa"/>
            <w:tcBorders>
              <w:top w:val="single" w:sz="4" w:space="0" w:color="auto"/>
              <w:left w:val="single" w:sz="4" w:space="0" w:color="auto"/>
              <w:right w:val="single" w:sz="4" w:space="0" w:color="auto"/>
            </w:tcBorders>
            <w:vAlign w:val="center"/>
          </w:tcPr>
          <w:p w:rsidR="00FF65C8" w:rsidRPr="00D807A7" w:rsidRDefault="003D12FA" w:rsidP="00FF65C8">
            <w:pPr>
              <w:jc w:val="right"/>
              <w:rPr>
                <w:sz w:val="22"/>
                <w:szCs w:val="22"/>
              </w:rPr>
            </w:pPr>
            <w:r>
              <w:rPr>
                <w:sz w:val="22"/>
                <w:szCs w:val="22"/>
              </w:rPr>
              <w:t>3605.44</w:t>
            </w:r>
          </w:p>
        </w:tc>
        <w:tc>
          <w:tcPr>
            <w:tcW w:w="1003" w:type="dxa"/>
            <w:tcBorders>
              <w:top w:val="single" w:sz="4" w:space="0" w:color="auto"/>
              <w:left w:val="single" w:sz="4" w:space="0" w:color="auto"/>
              <w:right w:val="single" w:sz="4" w:space="0" w:color="auto"/>
            </w:tcBorders>
            <w:vAlign w:val="center"/>
          </w:tcPr>
          <w:p w:rsidR="00FF65C8" w:rsidRPr="00D807A7" w:rsidRDefault="003D12FA" w:rsidP="00FF65C8">
            <w:pPr>
              <w:jc w:val="right"/>
              <w:rPr>
                <w:sz w:val="22"/>
                <w:szCs w:val="22"/>
              </w:rPr>
            </w:pPr>
            <w:r>
              <w:rPr>
                <w:sz w:val="22"/>
                <w:szCs w:val="22"/>
              </w:rPr>
              <w:t>1287.66</w:t>
            </w:r>
          </w:p>
        </w:tc>
      </w:tr>
      <w:tr w:rsidR="00FF65C8" w:rsidRPr="00D807A7">
        <w:trPr>
          <w:cantSplit/>
          <w:trHeight w:val="359"/>
          <w:jc w:val="center"/>
        </w:trPr>
        <w:tc>
          <w:tcPr>
            <w:tcW w:w="0" w:type="auto"/>
            <w:tcBorders>
              <w:top w:val="single" w:sz="4" w:space="0" w:color="auto"/>
              <w:left w:val="single" w:sz="4" w:space="0" w:color="auto"/>
              <w:bottom w:val="single" w:sz="4" w:space="0" w:color="auto"/>
              <w:right w:val="single" w:sz="4" w:space="0" w:color="auto"/>
            </w:tcBorders>
            <w:vAlign w:val="center"/>
          </w:tcPr>
          <w:p w:rsidR="00FF65C8" w:rsidRPr="00D807A7" w:rsidRDefault="00FF65C8" w:rsidP="00433470">
            <w:pPr>
              <w:jc w:val="center"/>
              <w:rPr>
                <w:b/>
                <w:bCs/>
                <w:sz w:val="22"/>
                <w:szCs w:val="22"/>
              </w:rPr>
            </w:pPr>
            <w:r w:rsidRPr="00D807A7">
              <w:rPr>
                <w:b/>
                <w:bCs/>
                <w:sz w:val="22"/>
                <w:szCs w:val="22"/>
              </w:rPr>
              <w:t>UWSP – Loan &amp; Subsidy</w:t>
            </w:r>
          </w:p>
        </w:tc>
        <w:tc>
          <w:tcPr>
            <w:tcW w:w="0" w:type="auto"/>
            <w:tcBorders>
              <w:top w:val="single" w:sz="4" w:space="0" w:color="auto"/>
              <w:left w:val="single" w:sz="4" w:space="0" w:color="auto"/>
              <w:bottom w:val="single" w:sz="4" w:space="0" w:color="auto"/>
              <w:right w:val="single" w:sz="4" w:space="0" w:color="auto"/>
            </w:tcBorders>
            <w:vAlign w:val="center"/>
          </w:tcPr>
          <w:p w:rsidR="00FF65C8" w:rsidRDefault="00FF65C8" w:rsidP="009962B2">
            <w:pPr>
              <w:ind w:left="288"/>
              <w:jc w:val="right"/>
              <w:rPr>
                <w:sz w:val="22"/>
                <w:szCs w:val="22"/>
              </w:rPr>
            </w:pPr>
            <w:r w:rsidRPr="00D807A7">
              <w:rPr>
                <w:sz w:val="22"/>
                <w:szCs w:val="22"/>
              </w:rPr>
              <w:t>4100</w:t>
            </w:r>
          </w:p>
          <w:p w:rsidR="003D12FA" w:rsidRPr="00D807A7" w:rsidRDefault="003D12FA" w:rsidP="003D12FA">
            <w:pPr>
              <w:rPr>
                <w:sz w:val="22"/>
                <w:szCs w:val="22"/>
              </w:rPr>
            </w:pPr>
            <w:r>
              <w:rPr>
                <w:sz w:val="22"/>
                <w:szCs w:val="22"/>
              </w:rPr>
              <w:t>(295 Groups)</w:t>
            </w:r>
          </w:p>
        </w:tc>
        <w:tc>
          <w:tcPr>
            <w:tcW w:w="1233" w:type="dxa"/>
            <w:tcBorders>
              <w:top w:val="single" w:sz="4" w:space="0" w:color="auto"/>
              <w:left w:val="single" w:sz="4" w:space="0" w:color="auto"/>
              <w:bottom w:val="single" w:sz="4" w:space="0" w:color="auto"/>
              <w:right w:val="single" w:sz="4" w:space="0" w:color="auto"/>
            </w:tcBorders>
            <w:vAlign w:val="center"/>
          </w:tcPr>
          <w:p w:rsidR="00FF65C8" w:rsidRPr="00D807A7" w:rsidRDefault="00FF65C8" w:rsidP="009962B2">
            <w:pPr>
              <w:ind w:left="288"/>
              <w:jc w:val="right"/>
              <w:rPr>
                <w:sz w:val="22"/>
                <w:szCs w:val="22"/>
              </w:rPr>
            </w:pPr>
            <w:r w:rsidRPr="00D807A7">
              <w:rPr>
                <w:sz w:val="22"/>
                <w:szCs w:val="22"/>
              </w:rPr>
              <w:t>885</w:t>
            </w:r>
          </w:p>
        </w:tc>
        <w:tc>
          <w:tcPr>
            <w:tcW w:w="1872" w:type="dxa"/>
            <w:tcBorders>
              <w:left w:val="single" w:sz="4" w:space="0" w:color="auto"/>
              <w:bottom w:val="single" w:sz="4" w:space="0" w:color="auto"/>
              <w:right w:val="single" w:sz="4" w:space="0" w:color="auto"/>
            </w:tcBorders>
            <w:vAlign w:val="center"/>
          </w:tcPr>
          <w:p w:rsidR="003D12FA" w:rsidRDefault="003D12FA" w:rsidP="00FF65C8">
            <w:pPr>
              <w:jc w:val="right"/>
              <w:rPr>
                <w:sz w:val="22"/>
                <w:szCs w:val="22"/>
              </w:rPr>
            </w:pPr>
            <w:r>
              <w:rPr>
                <w:sz w:val="22"/>
                <w:szCs w:val="22"/>
              </w:rPr>
              <w:t>1598</w:t>
            </w:r>
          </w:p>
          <w:p w:rsidR="00FF65C8" w:rsidRPr="00D807A7" w:rsidRDefault="003D12FA" w:rsidP="00FF65C8">
            <w:pPr>
              <w:jc w:val="right"/>
              <w:rPr>
                <w:sz w:val="22"/>
                <w:szCs w:val="22"/>
              </w:rPr>
            </w:pPr>
            <w:r>
              <w:rPr>
                <w:sz w:val="22"/>
                <w:szCs w:val="22"/>
              </w:rPr>
              <w:t xml:space="preserve"> (79 Groups)</w:t>
            </w:r>
          </w:p>
        </w:tc>
        <w:tc>
          <w:tcPr>
            <w:tcW w:w="1528" w:type="dxa"/>
            <w:tcBorders>
              <w:left w:val="single" w:sz="4" w:space="0" w:color="auto"/>
              <w:bottom w:val="single" w:sz="4" w:space="0" w:color="auto"/>
              <w:right w:val="single" w:sz="4" w:space="0" w:color="auto"/>
            </w:tcBorders>
            <w:vAlign w:val="center"/>
          </w:tcPr>
          <w:p w:rsidR="00FF65C8" w:rsidRPr="00D807A7" w:rsidRDefault="003D12FA" w:rsidP="00FF65C8">
            <w:pPr>
              <w:jc w:val="right"/>
              <w:rPr>
                <w:sz w:val="22"/>
                <w:szCs w:val="22"/>
              </w:rPr>
            </w:pPr>
            <w:r>
              <w:rPr>
                <w:sz w:val="22"/>
                <w:szCs w:val="22"/>
              </w:rPr>
              <w:t>434.70</w:t>
            </w:r>
          </w:p>
        </w:tc>
        <w:tc>
          <w:tcPr>
            <w:tcW w:w="1003" w:type="dxa"/>
            <w:tcBorders>
              <w:left w:val="single" w:sz="4" w:space="0" w:color="auto"/>
              <w:bottom w:val="single" w:sz="4" w:space="0" w:color="auto"/>
              <w:right w:val="single" w:sz="4" w:space="0" w:color="auto"/>
            </w:tcBorders>
            <w:vAlign w:val="center"/>
          </w:tcPr>
          <w:p w:rsidR="00FF65C8" w:rsidRPr="00D807A7" w:rsidRDefault="003D12FA" w:rsidP="00FF65C8">
            <w:pPr>
              <w:jc w:val="right"/>
              <w:rPr>
                <w:sz w:val="22"/>
                <w:szCs w:val="22"/>
              </w:rPr>
            </w:pPr>
            <w:r>
              <w:rPr>
                <w:sz w:val="22"/>
                <w:szCs w:val="22"/>
              </w:rPr>
              <w:t>241.50</w:t>
            </w:r>
          </w:p>
        </w:tc>
      </w:tr>
    </w:tbl>
    <w:bookmarkEnd w:id="1"/>
    <w:p w:rsidR="004F3EF4" w:rsidRDefault="007F77D1" w:rsidP="002B0119">
      <w:pPr>
        <w:spacing w:line="360" w:lineRule="auto"/>
        <w:jc w:val="both"/>
        <w:rPr>
          <w:sz w:val="22"/>
          <w:szCs w:val="22"/>
        </w:rPr>
      </w:pPr>
      <w:r w:rsidRPr="00D807A7">
        <w:rPr>
          <w:sz w:val="22"/>
          <w:szCs w:val="22"/>
        </w:rPr>
        <w:t xml:space="preserve"> </w:t>
      </w:r>
      <w:r w:rsidR="00A65052">
        <w:rPr>
          <w:sz w:val="22"/>
          <w:szCs w:val="22"/>
        </w:rPr>
        <w:t>The Dept. letter dated 2</w:t>
      </w:r>
      <w:r w:rsidR="00052675">
        <w:rPr>
          <w:sz w:val="22"/>
          <w:szCs w:val="22"/>
        </w:rPr>
        <w:t>8</w:t>
      </w:r>
      <w:r w:rsidR="00A65052">
        <w:rPr>
          <w:sz w:val="22"/>
          <w:szCs w:val="22"/>
        </w:rPr>
        <w:t>.</w:t>
      </w:r>
      <w:r w:rsidR="00052675">
        <w:rPr>
          <w:sz w:val="22"/>
          <w:szCs w:val="22"/>
        </w:rPr>
        <w:t>01</w:t>
      </w:r>
      <w:r w:rsidR="00A65052">
        <w:rPr>
          <w:sz w:val="22"/>
          <w:szCs w:val="22"/>
        </w:rPr>
        <w:t>.201</w:t>
      </w:r>
      <w:r w:rsidR="00052675">
        <w:rPr>
          <w:sz w:val="22"/>
          <w:szCs w:val="22"/>
        </w:rPr>
        <w:t>4</w:t>
      </w:r>
      <w:r w:rsidR="00A65052">
        <w:rPr>
          <w:sz w:val="22"/>
          <w:szCs w:val="22"/>
        </w:rPr>
        <w:t xml:space="preserve"> is enclosed as </w:t>
      </w:r>
      <w:r w:rsidR="00A65052" w:rsidRPr="000951F3">
        <w:rPr>
          <w:b/>
          <w:bCs/>
          <w:sz w:val="22"/>
          <w:szCs w:val="22"/>
        </w:rPr>
        <w:t>Annexure V-</w:t>
      </w:r>
      <w:r w:rsidR="000951F3">
        <w:rPr>
          <w:b/>
          <w:bCs/>
          <w:sz w:val="22"/>
          <w:szCs w:val="22"/>
        </w:rPr>
        <w:t>A</w:t>
      </w:r>
      <w:r w:rsidR="00A65052">
        <w:rPr>
          <w:sz w:val="22"/>
          <w:szCs w:val="22"/>
        </w:rPr>
        <w:t>.</w:t>
      </w:r>
    </w:p>
    <w:p w:rsidR="00C77E4A" w:rsidRDefault="00C77E4A" w:rsidP="002B0119">
      <w:pPr>
        <w:spacing w:line="360" w:lineRule="auto"/>
        <w:jc w:val="both"/>
        <w:rPr>
          <w:b/>
          <w:bCs/>
          <w:sz w:val="22"/>
          <w:szCs w:val="22"/>
        </w:rPr>
      </w:pPr>
    </w:p>
    <w:p w:rsidR="00596C99" w:rsidRPr="00D807A7" w:rsidRDefault="00C70527" w:rsidP="002B0119">
      <w:pPr>
        <w:spacing w:line="360" w:lineRule="auto"/>
        <w:jc w:val="both"/>
        <w:rPr>
          <w:b/>
          <w:bCs/>
          <w:sz w:val="22"/>
          <w:szCs w:val="22"/>
        </w:rPr>
      </w:pPr>
      <w:r w:rsidRPr="00D807A7">
        <w:rPr>
          <w:b/>
          <w:bCs/>
          <w:sz w:val="22"/>
          <w:szCs w:val="22"/>
        </w:rPr>
        <w:t>1</w:t>
      </w:r>
      <w:r w:rsidR="006E1475" w:rsidRPr="00D807A7">
        <w:rPr>
          <w:b/>
          <w:bCs/>
          <w:sz w:val="22"/>
          <w:szCs w:val="22"/>
        </w:rPr>
        <w:t>2</w:t>
      </w:r>
      <w:r w:rsidRPr="00D807A7">
        <w:rPr>
          <w:b/>
          <w:bCs/>
          <w:sz w:val="22"/>
          <w:szCs w:val="22"/>
        </w:rPr>
        <w:t>.4</w:t>
      </w:r>
      <w:r w:rsidR="005C3BAA" w:rsidRPr="00D807A7">
        <w:rPr>
          <w:b/>
          <w:bCs/>
          <w:sz w:val="22"/>
          <w:szCs w:val="22"/>
        </w:rPr>
        <w:t>:</w:t>
      </w:r>
      <w:r w:rsidR="00B13CDD" w:rsidRPr="00D807A7">
        <w:rPr>
          <w:b/>
          <w:sz w:val="22"/>
          <w:szCs w:val="22"/>
        </w:rPr>
        <w:t xml:space="preserve">   SCHEMES OF Dr. B. R. AMBEDKAR DEVELOPMENT CORPORATION LTD</w:t>
      </w:r>
    </w:p>
    <w:p w:rsidR="00B13CDD" w:rsidRPr="00D807A7" w:rsidRDefault="00B13CDD" w:rsidP="005205BD">
      <w:pPr>
        <w:spacing w:line="360" w:lineRule="auto"/>
        <w:ind w:left="360"/>
        <w:jc w:val="both"/>
        <w:rPr>
          <w:b/>
          <w:sz w:val="22"/>
          <w:szCs w:val="22"/>
        </w:rPr>
      </w:pPr>
      <w:r w:rsidRPr="00D807A7">
        <w:rPr>
          <w:bCs/>
          <w:sz w:val="22"/>
          <w:szCs w:val="22"/>
        </w:rPr>
        <w:t xml:space="preserve">Progress as at </w:t>
      </w:r>
      <w:r w:rsidR="00052675">
        <w:rPr>
          <w:bCs/>
          <w:sz w:val="22"/>
          <w:szCs w:val="22"/>
        </w:rPr>
        <w:t>Dec</w:t>
      </w:r>
      <w:r w:rsidR="003F04AE" w:rsidRPr="00D807A7">
        <w:rPr>
          <w:bCs/>
          <w:sz w:val="22"/>
          <w:szCs w:val="22"/>
        </w:rPr>
        <w:t xml:space="preserve"> </w:t>
      </w:r>
      <w:r w:rsidR="001B05B2" w:rsidRPr="00D807A7">
        <w:rPr>
          <w:bCs/>
          <w:sz w:val="22"/>
          <w:szCs w:val="22"/>
        </w:rPr>
        <w:t>2013</w:t>
      </w:r>
      <w:r w:rsidRPr="00D807A7">
        <w:rPr>
          <w:bCs/>
          <w:sz w:val="22"/>
          <w:szCs w:val="22"/>
        </w:rPr>
        <w:t xml:space="preserve"> is as </w:t>
      </w:r>
      <w:r w:rsidR="00730117" w:rsidRPr="00D807A7">
        <w:rPr>
          <w:bCs/>
          <w:sz w:val="22"/>
          <w:szCs w:val="22"/>
        </w:rPr>
        <w:t>under:</w:t>
      </w:r>
      <w:r w:rsidR="005205BD" w:rsidRPr="00D807A7">
        <w:rPr>
          <w:bCs/>
          <w:sz w:val="22"/>
          <w:szCs w:val="22"/>
        </w:rPr>
        <w:tab/>
      </w:r>
      <w:r w:rsidR="005205BD" w:rsidRPr="00D807A7">
        <w:rPr>
          <w:bCs/>
          <w:sz w:val="22"/>
          <w:szCs w:val="22"/>
        </w:rPr>
        <w:tab/>
      </w:r>
      <w:r w:rsidR="005205BD" w:rsidRPr="00D807A7">
        <w:rPr>
          <w:bCs/>
          <w:sz w:val="22"/>
          <w:szCs w:val="22"/>
        </w:rPr>
        <w:tab/>
      </w:r>
      <w:r w:rsidR="005205BD" w:rsidRPr="00D807A7">
        <w:rPr>
          <w:bCs/>
          <w:sz w:val="22"/>
          <w:szCs w:val="22"/>
        </w:rPr>
        <w:tab/>
      </w:r>
      <w:r w:rsidR="005205BD" w:rsidRPr="00D807A7">
        <w:rPr>
          <w:bCs/>
          <w:sz w:val="22"/>
          <w:szCs w:val="22"/>
        </w:rPr>
        <w:tab/>
      </w:r>
      <w:r w:rsidR="003F04AE" w:rsidRPr="00D807A7">
        <w:rPr>
          <w:bCs/>
          <w:sz w:val="22"/>
          <w:szCs w:val="22"/>
        </w:rPr>
        <w:t xml:space="preserve">                                      </w:t>
      </w:r>
      <w:r w:rsidRPr="00D807A7">
        <w:rPr>
          <w:sz w:val="22"/>
          <w:szCs w:val="22"/>
        </w:rPr>
        <w:t xml:space="preserve">[Amt. </w:t>
      </w:r>
      <w:r w:rsidRPr="00D807A7">
        <w:rPr>
          <w:rFonts w:ascii="Rupee Foradian" w:hAnsi="Rupee Foradian"/>
          <w:b/>
          <w:sz w:val="22"/>
          <w:szCs w:val="22"/>
        </w:rPr>
        <w:t>`</w:t>
      </w:r>
      <w:r w:rsidRPr="00D807A7">
        <w:rPr>
          <w:sz w:val="22"/>
          <w:szCs w:val="22"/>
        </w:rPr>
        <w:t xml:space="preserve"> in </w:t>
      </w:r>
      <w:proofErr w:type="spellStart"/>
      <w:r w:rsidRPr="00D807A7">
        <w:rPr>
          <w:sz w:val="22"/>
          <w:szCs w:val="22"/>
        </w:rPr>
        <w:t>lacs</w:t>
      </w:r>
      <w:proofErr w:type="spellEnd"/>
      <w:r w:rsidRPr="00D807A7">
        <w:rPr>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3420"/>
        <w:gridCol w:w="3060"/>
      </w:tblGrid>
      <w:tr w:rsidR="004D6E71" w:rsidRPr="00D807A7">
        <w:trPr>
          <w:cantSplit/>
          <w:trHeight w:val="926"/>
        </w:trPr>
        <w:tc>
          <w:tcPr>
            <w:tcW w:w="1980" w:type="dxa"/>
            <w:tcBorders>
              <w:top w:val="single" w:sz="4" w:space="0" w:color="auto"/>
              <w:left w:val="single" w:sz="4" w:space="0" w:color="auto"/>
              <w:bottom w:val="single" w:sz="4" w:space="0" w:color="auto"/>
              <w:right w:val="single" w:sz="4" w:space="0" w:color="auto"/>
            </w:tcBorders>
            <w:vAlign w:val="center"/>
          </w:tcPr>
          <w:p w:rsidR="004D6E71" w:rsidRPr="00D807A7" w:rsidRDefault="004D6E71" w:rsidP="00433470">
            <w:pPr>
              <w:keepNext/>
              <w:jc w:val="center"/>
              <w:outlineLvl w:val="6"/>
              <w:rPr>
                <w:b/>
                <w:sz w:val="22"/>
                <w:szCs w:val="22"/>
              </w:rPr>
            </w:pPr>
            <w:r w:rsidRPr="00D807A7">
              <w:rPr>
                <w:b/>
                <w:sz w:val="22"/>
                <w:szCs w:val="22"/>
              </w:rPr>
              <w:t>Parameters</w:t>
            </w:r>
          </w:p>
        </w:tc>
        <w:tc>
          <w:tcPr>
            <w:tcW w:w="3420" w:type="dxa"/>
            <w:tcBorders>
              <w:top w:val="single" w:sz="4" w:space="0" w:color="auto"/>
              <w:left w:val="single" w:sz="4" w:space="0" w:color="auto"/>
              <w:bottom w:val="single" w:sz="4" w:space="0" w:color="auto"/>
              <w:right w:val="single" w:sz="4" w:space="0" w:color="auto"/>
            </w:tcBorders>
            <w:vAlign w:val="center"/>
          </w:tcPr>
          <w:p w:rsidR="004D6E71" w:rsidRPr="00D807A7" w:rsidRDefault="004D6E71" w:rsidP="00433470">
            <w:pPr>
              <w:jc w:val="center"/>
              <w:rPr>
                <w:b/>
                <w:sz w:val="22"/>
                <w:szCs w:val="22"/>
              </w:rPr>
            </w:pPr>
            <w:r w:rsidRPr="00D807A7">
              <w:rPr>
                <w:b/>
                <w:sz w:val="22"/>
                <w:szCs w:val="22"/>
              </w:rPr>
              <w:t xml:space="preserve">Self Employment </w:t>
            </w:r>
            <w:proofErr w:type="spellStart"/>
            <w:r w:rsidRPr="00D807A7">
              <w:rPr>
                <w:b/>
                <w:sz w:val="22"/>
                <w:szCs w:val="22"/>
              </w:rPr>
              <w:t>Programme</w:t>
            </w:r>
            <w:proofErr w:type="spellEnd"/>
          </w:p>
          <w:p w:rsidR="004D6E71" w:rsidRPr="00D807A7" w:rsidRDefault="004D6E71" w:rsidP="00433470">
            <w:pPr>
              <w:jc w:val="center"/>
              <w:rPr>
                <w:b/>
                <w:sz w:val="22"/>
                <w:szCs w:val="22"/>
              </w:rPr>
            </w:pPr>
            <w:r w:rsidRPr="00D807A7">
              <w:rPr>
                <w:b/>
                <w:sz w:val="22"/>
                <w:szCs w:val="22"/>
              </w:rPr>
              <w:t>( S E P )</w:t>
            </w:r>
          </w:p>
        </w:tc>
        <w:tc>
          <w:tcPr>
            <w:tcW w:w="3060" w:type="dxa"/>
            <w:tcBorders>
              <w:top w:val="single" w:sz="4" w:space="0" w:color="auto"/>
              <w:left w:val="single" w:sz="4" w:space="0" w:color="auto"/>
              <w:bottom w:val="single" w:sz="4" w:space="0" w:color="auto"/>
              <w:right w:val="single" w:sz="4" w:space="0" w:color="auto"/>
            </w:tcBorders>
            <w:vAlign w:val="center"/>
          </w:tcPr>
          <w:p w:rsidR="004D6E71" w:rsidRPr="00D807A7" w:rsidRDefault="004D6E71" w:rsidP="00433470">
            <w:pPr>
              <w:jc w:val="center"/>
              <w:rPr>
                <w:b/>
                <w:sz w:val="22"/>
                <w:szCs w:val="22"/>
              </w:rPr>
            </w:pPr>
            <w:r w:rsidRPr="00D807A7">
              <w:rPr>
                <w:b/>
                <w:sz w:val="22"/>
                <w:szCs w:val="22"/>
              </w:rPr>
              <w:t>Industry-Service-Business</w:t>
            </w:r>
          </w:p>
          <w:p w:rsidR="004D6E71" w:rsidRPr="00D807A7" w:rsidRDefault="004D6E71" w:rsidP="00433470">
            <w:pPr>
              <w:jc w:val="center"/>
              <w:rPr>
                <w:b/>
                <w:sz w:val="22"/>
                <w:szCs w:val="22"/>
              </w:rPr>
            </w:pPr>
            <w:r w:rsidRPr="00D807A7">
              <w:rPr>
                <w:b/>
                <w:sz w:val="22"/>
                <w:szCs w:val="22"/>
              </w:rPr>
              <w:t>( I S B )</w:t>
            </w:r>
          </w:p>
        </w:tc>
      </w:tr>
      <w:tr w:rsidR="004D6E71" w:rsidRPr="00D807A7">
        <w:trPr>
          <w:trHeight w:val="288"/>
        </w:trPr>
        <w:tc>
          <w:tcPr>
            <w:tcW w:w="1980" w:type="dxa"/>
            <w:tcBorders>
              <w:top w:val="single" w:sz="4" w:space="0" w:color="auto"/>
              <w:left w:val="single" w:sz="4" w:space="0" w:color="auto"/>
              <w:bottom w:val="single" w:sz="4" w:space="0" w:color="auto"/>
              <w:right w:val="single" w:sz="4" w:space="0" w:color="auto"/>
            </w:tcBorders>
            <w:vAlign w:val="center"/>
          </w:tcPr>
          <w:p w:rsidR="004D6E71" w:rsidRPr="00D807A7" w:rsidRDefault="004D6E71" w:rsidP="00433470">
            <w:pPr>
              <w:keepNext/>
              <w:outlineLvl w:val="1"/>
              <w:rPr>
                <w:sz w:val="22"/>
                <w:szCs w:val="22"/>
              </w:rPr>
            </w:pPr>
            <w:r w:rsidRPr="00D807A7">
              <w:rPr>
                <w:sz w:val="22"/>
                <w:szCs w:val="22"/>
              </w:rPr>
              <w:t>Annual Target</w:t>
            </w:r>
          </w:p>
        </w:tc>
        <w:tc>
          <w:tcPr>
            <w:tcW w:w="3420" w:type="dxa"/>
            <w:tcBorders>
              <w:top w:val="single" w:sz="4" w:space="0" w:color="auto"/>
              <w:left w:val="single" w:sz="4" w:space="0" w:color="auto"/>
              <w:bottom w:val="single" w:sz="4" w:space="0" w:color="auto"/>
              <w:right w:val="single" w:sz="4" w:space="0" w:color="auto"/>
            </w:tcBorders>
            <w:vAlign w:val="center"/>
          </w:tcPr>
          <w:p w:rsidR="004D6E71" w:rsidRPr="00D807A7" w:rsidRDefault="00FF65C8" w:rsidP="00433470">
            <w:pPr>
              <w:tabs>
                <w:tab w:val="left" w:pos="1110"/>
              </w:tabs>
              <w:ind w:left="144"/>
              <w:jc w:val="right"/>
              <w:rPr>
                <w:sz w:val="22"/>
                <w:szCs w:val="22"/>
              </w:rPr>
            </w:pPr>
            <w:r>
              <w:rPr>
                <w:sz w:val="22"/>
                <w:szCs w:val="22"/>
              </w:rPr>
              <w:t>8402</w:t>
            </w:r>
          </w:p>
        </w:tc>
        <w:tc>
          <w:tcPr>
            <w:tcW w:w="3060" w:type="dxa"/>
            <w:tcBorders>
              <w:top w:val="single" w:sz="4" w:space="0" w:color="auto"/>
              <w:left w:val="single" w:sz="4" w:space="0" w:color="auto"/>
              <w:bottom w:val="single" w:sz="4" w:space="0" w:color="auto"/>
              <w:right w:val="single" w:sz="4" w:space="0" w:color="auto"/>
            </w:tcBorders>
            <w:vAlign w:val="center"/>
          </w:tcPr>
          <w:p w:rsidR="004D6E71" w:rsidRPr="00D807A7" w:rsidRDefault="00FF65C8" w:rsidP="00C45DCD">
            <w:pPr>
              <w:jc w:val="center"/>
              <w:rPr>
                <w:sz w:val="22"/>
                <w:szCs w:val="22"/>
              </w:rPr>
            </w:pPr>
            <w:r>
              <w:rPr>
                <w:sz w:val="22"/>
                <w:szCs w:val="22"/>
              </w:rPr>
              <w:t>2500</w:t>
            </w:r>
          </w:p>
        </w:tc>
      </w:tr>
      <w:tr w:rsidR="003F04AE" w:rsidRPr="00D807A7">
        <w:trPr>
          <w:trHeight w:val="288"/>
        </w:trPr>
        <w:tc>
          <w:tcPr>
            <w:tcW w:w="1980" w:type="dxa"/>
            <w:tcBorders>
              <w:top w:val="single" w:sz="4" w:space="0" w:color="auto"/>
              <w:left w:val="single" w:sz="4" w:space="0" w:color="auto"/>
              <w:bottom w:val="single" w:sz="4" w:space="0" w:color="auto"/>
              <w:right w:val="single" w:sz="4" w:space="0" w:color="auto"/>
            </w:tcBorders>
            <w:vAlign w:val="center"/>
          </w:tcPr>
          <w:p w:rsidR="003F04AE" w:rsidRPr="00D807A7" w:rsidRDefault="003F04AE" w:rsidP="00433470">
            <w:pPr>
              <w:keepNext/>
              <w:outlineLvl w:val="1"/>
              <w:rPr>
                <w:sz w:val="22"/>
                <w:szCs w:val="22"/>
              </w:rPr>
            </w:pPr>
            <w:r w:rsidRPr="00D807A7">
              <w:rPr>
                <w:sz w:val="22"/>
                <w:szCs w:val="22"/>
              </w:rPr>
              <w:t>Achievement</w:t>
            </w:r>
          </w:p>
        </w:tc>
        <w:tc>
          <w:tcPr>
            <w:tcW w:w="3420" w:type="dxa"/>
            <w:tcBorders>
              <w:top w:val="single" w:sz="4" w:space="0" w:color="auto"/>
              <w:left w:val="single" w:sz="4" w:space="0" w:color="auto"/>
              <w:bottom w:val="single" w:sz="4" w:space="0" w:color="auto"/>
              <w:right w:val="single" w:sz="4" w:space="0" w:color="auto"/>
            </w:tcBorders>
            <w:vAlign w:val="center"/>
          </w:tcPr>
          <w:p w:rsidR="003F04AE" w:rsidRPr="00D807A7" w:rsidRDefault="00052675" w:rsidP="00433470">
            <w:pPr>
              <w:ind w:left="144"/>
              <w:jc w:val="right"/>
              <w:rPr>
                <w:sz w:val="22"/>
                <w:szCs w:val="22"/>
              </w:rPr>
            </w:pPr>
            <w:r>
              <w:rPr>
                <w:sz w:val="22"/>
                <w:szCs w:val="22"/>
              </w:rPr>
              <w:t>6428</w:t>
            </w:r>
          </w:p>
        </w:tc>
        <w:tc>
          <w:tcPr>
            <w:tcW w:w="3060" w:type="dxa"/>
            <w:tcBorders>
              <w:top w:val="single" w:sz="4" w:space="0" w:color="auto"/>
              <w:left w:val="single" w:sz="4" w:space="0" w:color="auto"/>
              <w:bottom w:val="single" w:sz="4" w:space="0" w:color="auto"/>
              <w:right w:val="single" w:sz="4" w:space="0" w:color="auto"/>
            </w:tcBorders>
          </w:tcPr>
          <w:p w:rsidR="003F04AE" w:rsidRPr="00D807A7" w:rsidRDefault="00052675" w:rsidP="003F04AE">
            <w:pPr>
              <w:jc w:val="center"/>
            </w:pPr>
            <w:r>
              <w:rPr>
                <w:sz w:val="22"/>
                <w:szCs w:val="22"/>
              </w:rPr>
              <w:t>1508</w:t>
            </w:r>
          </w:p>
        </w:tc>
      </w:tr>
      <w:tr w:rsidR="003F04AE" w:rsidRPr="00D807A7">
        <w:trPr>
          <w:trHeight w:val="288"/>
        </w:trPr>
        <w:tc>
          <w:tcPr>
            <w:tcW w:w="1980" w:type="dxa"/>
            <w:tcBorders>
              <w:top w:val="single" w:sz="4" w:space="0" w:color="auto"/>
              <w:left w:val="single" w:sz="4" w:space="0" w:color="auto"/>
              <w:bottom w:val="single" w:sz="4" w:space="0" w:color="auto"/>
              <w:right w:val="single" w:sz="4" w:space="0" w:color="auto"/>
            </w:tcBorders>
            <w:vAlign w:val="center"/>
          </w:tcPr>
          <w:p w:rsidR="003F04AE" w:rsidRPr="00D807A7" w:rsidRDefault="003F04AE" w:rsidP="00433470">
            <w:pPr>
              <w:rPr>
                <w:sz w:val="22"/>
                <w:szCs w:val="22"/>
              </w:rPr>
            </w:pPr>
            <w:r w:rsidRPr="00D807A7">
              <w:rPr>
                <w:sz w:val="22"/>
                <w:szCs w:val="22"/>
              </w:rPr>
              <w:t>Bank Loan</w:t>
            </w:r>
          </w:p>
        </w:tc>
        <w:tc>
          <w:tcPr>
            <w:tcW w:w="3420" w:type="dxa"/>
            <w:tcBorders>
              <w:top w:val="single" w:sz="4" w:space="0" w:color="auto"/>
              <w:left w:val="single" w:sz="4" w:space="0" w:color="auto"/>
              <w:bottom w:val="single" w:sz="4" w:space="0" w:color="auto"/>
              <w:right w:val="single" w:sz="4" w:space="0" w:color="auto"/>
            </w:tcBorders>
            <w:vAlign w:val="center"/>
          </w:tcPr>
          <w:p w:rsidR="003F04AE" w:rsidRPr="00D807A7" w:rsidRDefault="00052675" w:rsidP="00433470">
            <w:pPr>
              <w:ind w:left="144"/>
              <w:jc w:val="right"/>
              <w:rPr>
                <w:sz w:val="22"/>
                <w:szCs w:val="22"/>
              </w:rPr>
            </w:pPr>
            <w:r>
              <w:rPr>
                <w:sz w:val="22"/>
                <w:szCs w:val="22"/>
              </w:rPr>
              <w:t>2940.15</w:t>
            </w:r>
          </w:p>
        </w:tc>
        <w:tc>
          <w:tcPr>
            <w:tcW w:w="3060" w:type="dxa"/>
            <w:tcBorders>
              <w:top w:val="single" w:sz="4" w:space="0" w:color="auto"/>
              <w:left w:val="single" w:sz="4" w:space="0" w:color="auto"/>
              <w:bottom w:val="single" w:sz="4" w:space="0" w:color="auto"/>
              <w:right w:val="single" w:sz="4" w:space="0" w:color="auto"/>
            </w:tcBorders>
          </w:tcPr>
          <w:p w:rsidR="003F04AE" w:rsidRPr="00D807A7" w:rsidRDefault="00052675" w:rsidP="003F04AE">
            <w:pPr>
              <w:jc w:val="center"/>
            </w:pPr>
            <w:r>
              <w:rPr>
                <w:sz w:val="22"/>
                <w:szCs w:val="22"/>
              </w:rPr>
              <w:t>4503.00</w:t>
            </w:r>
          </w:p>
        </w:tc>
      </w:tr>
      <w:tr w:rsidR="003F04AE" w:rsidRPr="00D807A7">
        <w:trPr>
          <w:trHeight w:val="288"/>
        </w:trPr>
        <w:tc>
          <w:tcPr>
            <w:tcW w:w="1980" w:type="dxa"/>
            <w:tcBorders>
              <w:top w:val="single" w:sz="4" w:space="0" w:color="auto"/>
              <w:left w:val="single" w:sz="4" w:space="0" w:color="auto"/>
              <w:bottom w:val="single" w:sz="4" w:space="0" w:color="auto"/>
              <w:right w:val="single" w:sz="4" w:space="0" w:color="auto"/>
            </w:tcBorders>
            <w:vAlign w:val="center"/>
          </w:tcPr>
          <w:p w:rsidR="003F04AE" w:rsidRPr="00D807A7" w:rsidRDefault="003F04AE" w:rsidP="00433470">
            <w:pPr>
              <w:rPr>
                <w:sz w:val="22"/>
                <w:szCs w:val="22"/>
              </w:rPr>
            </w:pPr>
            <w:r w:rsidRPr="00D807A7">
              <w:rPr>
                <w:sz w:val="22"/>
                <w:szCs w:val="22"/>
              </w:rPr>
              <w:t>Subsidy</w:t>
            </w:r>
          </w:p>
        </w:tc>
        <w:tc>
          <w:tcPr>
            <w:tcW w:w="3420" w:type="dxa"/>
            <w:tcBorders>
              <w:top w:val="single" w:sz="4" w:space="0" w:color="auto"/>
              <w:left w:val="single" w:sz="4" w:space="0" w:color="auto"/>
              <w:bottom w:val="single" w:sz="4" w:space="0" w:color="auto"/>
              <w:right w:val="single" w:sz="4" w:space="0" w:color="auto"/>
            </w:tcBorders>
            <w:vAlign w:val="center"/>
          </w:tcPr>
          <w:p w:rsidR="003F04AE" w:rsidRPr="00D807A7" w:rsidRDefault="00052675" w:rsidP="00433470">
            <w:pPr>
              <w:ind w:left="144"/>
              <w:jc w:val="right"/>
              <w:rPr>
                <w:sz w:val="22"/>
                <w:szCs w:val="22"/>
              </w:rPr>
            </w:pPr>
            <w:r>
              <w:rPr>
                <w:sz w:val="22"/>
                <w:szCs w:val="22"/>
              </w:rPr>
              <w:t>1931.77</w:t>
            </w:r>
          </w:p>
        </w:tc>
        <w:tc>
          <w:tcPr>
            <w:tcW w:w="3060" w:type="dxa"/>
            <w:tcBorders>
              <w:top w:val="single" w:sz="4" w:space="0" w:color="auto"/>
              <w:left w:val="single" w:sz="4" w:space="0" w:color="auto"/>
              <w:bottom w:val="single" w:sz="4" w:space="0" w:color="auto"/>
              <w:right w:val="single" w:sz="4" w:space="0" w:color="auto"/>
            </w:tcBorders>
          </w:tcPr>
          <w:p w:rsidR="003F04AE" w:rsidRPr="00D807A7" w:rsidRDefault="00052675" w:rsidP="003F04AE">
            <w:pPr>
              <w:jc w:val="center"/>
            </w:pPr>
            <w:r>
              <w:rPr>
                <w:sz w:val="22"/>
                <w:szCs w:val="22"/>
              </w:rPr>
              <w:t>1501.00</w:t>
            </w:r>
          </w:p>
        </w:tc>
      </w:tr>
      <w:tr w:rsidR="003F04AE" w:rsidRPr="00D807A7">
        <w:trPr>
          <w:trHeight w:val="288"/>
        </w:trPr>
        <w:tc>
          <w:tcPr>
            <w:tcW w:w="1980" w:type="dxa"/>
            <w:tcBorders>
              <w:top w:val="single" w:sz="4" w:space="0" w:color="auto"/>
              <w:left w:val="single" w:sz="4" w:space="0" w:color="auto"/>
              <w:bottom w:val="single" w:sz="4" w:space="0" w:color="auto"/>
              <w:right w:val="single" w:sz="4" w:space="0" w:color="auto"/>
            </w:tcBorders>
            <w:vAlign w:val="center"/>
          </w:tcPr>
          <w:p w:rsidR="003F04AE" w:rsidRPr="00D807A7" w:rsidRDefault="003F04AE" w:rsidP="00433470">
            <w:pPr>
              <w:rPr>
                <w:sz w:val="22"/>
                <w:szCs w:val="22"/>
              </w:rPr>
            </w:pPr>
            <w:r w:rsidRPr="00D807A7">
              <w:rPr>
                <w:sz w:val="22"/>
                <w:szCs w:val="22"/>
              </w:rPr>
              <w:t>Total Assistance</w:t>
            </w:r>
          </w:p>
        </w:tc>
        <w:tc>
          <w:tcPr>
            <w:tcW w:w="3420" w:type="dxa"/>
            <w:tcBorders>
              <w:top w:val="single" w:sz="4" w:space="0" w:color="auto"/>
              <w:left w:val="single" w:sz="4" w:space="0" w:color="auto"/>
              <w:bottom w:val="single" w:sz="4" w:space="0" w:color="auto"/>
              <w:right w:val="single" w:sz="4" w:space="0" w:color="auto"/>
            </w:tcBorders>
            <w:vAlign w:val="center"/>
          </w:tcPr>
          <w:p w:rsidR="003F04AE" w:rsidRPr="00D807A7" w:rsidRDefault="00052675" w:rsidP="00433470">
            <w:pPr>
              <w:ind w:left="144"/>
              <w:jc w:val="right"/>
              <w:rPr>
                <w:b/>
                <w:sz w:val="22"/>
                <w:szCs w:val="22"/>
              </w:rPr>
            </w:pPr>
            <w:r>
              <w:rPr>
                <w:b/>
                <w:sz w:val="22"/>
                <w:szCs w:val="22"/>
              </w:rPr>
              <w:t>4871.92</w:t>
            </w:r>
          </w:p>
        </w:tc>
        <w:tc>
          <w:tcPr>
            <w:tcW w:w="3060" w:type="dxa"/>
            <w:tcBorders>
              <w:top w:val="single" w:sz="4" w:space="0" w:color="auto"/>
              <w:left w:val="single" w:sz="4" w:space="0" w:color="auto"/>
              <w:bottom w:val="single" w:sz="4" w:space="0" w:color="auto"/>
              <w:right w:val="single" w:sz="4" w:space="0" w:color="auto"/>
            </w:tcBorders>
          </w:tcPr>
          <w:p w:rsidR="003F04AE" w:rsidRPr="00D807A7" w:rsidRDefault="00052675" w:rsidP="003F04AE">
            <w:pPr>
              <w:jc w:val="center"/>
            </w:pPr>
            <w:r>
              <w:rPr>
                <w:sz w:val="22"/>
                <w:szCs w:val="22"/>
              </w:rPr>
              <w:t>6004.00</w:t>
            </w:r>
          </w:p>
        </w:tc>
      </w:tr>
    </w:tbl>
    <w:p w:rsidR="00B87A3B" w:rsidRPr="00B87A3B" w:rsidRDefault="00B87A3B" w:rsidP="001018F0">
      <w:pPr>
        <w:spacing w:line="360" w:lineRule="auto"/>
        <w:ind w:firstLine="18"/>
        <w:jc w:val="both"/>
        <w:rPr>
          <w:bCs/>
          <w:sz w:val="8"/>
          <w:szCs w:val="8"/>
        </w:rPr>
      </w:pPr>
    </w:p>
    <w:p w:rsidR="00902583" w:rsidRPr="00D807A7" w:rsidRDefault="00B13CDD" w:rsidP="001018F0">
      <w:pPr>
        <w:spacing w:line="360" w:lineRule="auto"/>
        <w:ind w:firstLine="18"/>
        <w:jc w:val="both"/>
        <w:rPr>
          <w:b/>
          <w:sz w:val="22"/>
          <w:szCs w:val="22"/>
        </w:rPr>
      </w:pPr>
      <w:r w:rsidRPr="00D807A7">
        <w:rPr>
          <w:bCs/>
          <w:sz w:val="22"/>
          <w:szCs w:val="22"/>
        </w:rPr>
        <w:t xml:space="preserve">District wise details as at </w:t>
      </w:r>
      <w:r w:rsidR="00052675">
        <w:rPr>
          <w:bCs/>
          <w:sz w:val="22"/>
          <w:szCs w:val="22"/>
        </w:rPr>
        <w:t>Dec</w:t>
      </w:r>
      <w:r w:rsidR="004A0BF5" w:rsidRPr="00D807A7">
        <w:rPr>
          <w:bCs/>
          <w:sz w:val="22"/>
          <w:szCs w:val="22"/>
        </w:rPr>
        <w:t xml:space="preserve"> </w:t>
      </w:r>
      <w:r w:rsidR="002924BB" w:rsidRPr="00D807A7">
        <w:rPr>
          <w:bCs/>
          <w:sz w:val="22"/>
          <w:szCs w:val="22"/>
        </w:rPr>
        <w:t>201</w:t>
      </w:r>
      <w:r w:rsidR="004A0BF5" w:rsidRPr="00D807A7">
        <w:rPr>
          <w:bCs/>
          <w:sz w:val="22"/>
          <w:szCs w:val="22"/>
        </w:rPr>
        <w:t>3</w:t>
      </w:r>
      <w:r w:rsidRPr="00D807A7">
        <w:rPr>
          <w:bCs/>
          <w:sz w:val="22"/>
          <w:szCs w:val="22"/>
        </w:rPr>
        <w:t xml:space="preserve"> are furnished in </w:t>
      </w:r>
      <w:r w:rsidRPr="00D807A7">
        <w:rPr>
          <w:b/>
          <w:sz w:val="22"/>
          <w:szCs w:val="22"/>
        </w:rPr>
        <w:t>Annexure – VI A</w:t>
      </w:r>
      <w:r w:rsidR="007B29E5" w:rsidRPr="00D807A7">
        <w:rPr>
          <w:b/>
          <w:sz w:val="22"/>
          <w:szCs w:val="22"/>
        </w:rPr>
        <w:t xml:space="preserve"> </w:t>
      </w:r>
    </w:p>
    <w:p w:rsidR="0040279D" w:rsidRPr="0040279D" w:rsidRDefault="0040279D" w:rsidP="002B0119">
      <w:pPr>
        <w:spacing w:line="360" w:lineRule="auto"/>
        <w:jc w:val="both"/>
        <w:rPr>
          <w:b/>
          <w:sz w:val="8"/>
          <w:szCs w:val="8"/>
        </w:rPr>
      </w:pPr>
    </w:p>
    <w:p w:rsidR="00902583" w:rsidRPr="00D807A7" w:rsidRDefault="00C70527" w:rsidP="002B0119">
      <w:pPr>
        <w:spacing w:line="360" w:lineRule="auto"/>
        <w:jc w:val="both"/>
        <w:rPr>
          <w:b/>
          <w:sz w:val="22"/>
          <w:szCs w:val="22"/>
        </w:rPr>
      </w:pPr>
      <w:r w:rsidRPr="00D807A7">
        <w:rPr>
          <w:b/>
          <w:sz w:val="22"/>
          <w:szCs w:val="22"/>
        </w:rPr>
        <w:t>1</w:t>
      </w:r>
      <w:r w:rsidR="006E1475" w:rsidRPr="00D807A7">
        <w:rPr>
          <w:b/>
          <w:sz w:val="22"/>
          <w:szCs w:val="22"/>
        </w:rPr>
        <w:t>2</w:t>
      </w:r>
      <w:r w:rsidRPr="00D807A7">
        <w:rPr>
          <w:b/>
          <w:sz w:val="22"/>
          <w:szCs w:val="22"/>
        </w:rPr>
        <w:t>.5</w:t>
      </w:r>
      <w:r w:rsidR="005C3BAA" w:rsidRPr="00D807A7">
        <w:rPr>
          <w:b/>
          <w:sz w:val="22"/>
          <w:szCs w:val="22"/>
        </w:rPr>
        <w:t xml:space="preserve">: </w:t>
      </w:r>
      <w:r w:rsidR="00B13CDD" w:rsidRPr="00D807A7">
        <w:rPr>
          <w:b/>
          <w:sz w:val="22"/>
          <w:szCs w:val="22"/>
        </w:rPr>
        <w:t>SCHEME OF KARNATAK</w:t>
      </w:r>
      <w:r w:rsidR="002B0119" w:rsidRPr="00D807A7">
        <w:rPr>
          <w:b/>
          <w:sz w:val="22"/>
          <w:szCs w:val="22"/>
        </w:rPr>
        <w:t xml:space="preserve">A S.T. DEVELOPMENT CORPORATION </w:t>
      </w:r>
    </w:p>
    <w:p w:rsidR="006859B2" w:rsidRPr="00D807A7" w:rsidRDefault="00B13CDD" w:rsidP="002B0119">
      <w:pPr>
        <w:spacing w:line="360" w:lineRule="auto"/>
        <w:ind w:left="18"/>
        <w:jc w:val="both"/>
        <w:rPr>
          <w:sz w:val="22"/>
          <w:szCs w:val="22"/>
        </w:rPr>
      </w:pPr>
      <w:r w:rsidRPr="00D807A7">
        <w:rPr>
          <w:sz w:val="22"/>
          <w:szCs w:val="22"/>
        </w:rPr>
        <w:t xml:space="preserve">The Corporation is implementing 2 schemes, </w:t>
      </w:r>
      <w:proofErr w:type="spellStart"/>
      <w:r w:rsidRPr="00D807A7">
        <w:rPr>
          <w:sz w:val="22"/>
          <w:szCs w:val="22"/>
        </w:rPr>
        <w:t>viz</w:t>
      </w:r>
      <w:proofErr w:type="spellEnd"/>
      <w:r w:rsidRPr="00D807A7">
        <w:rPr>
          <w:sz w:val="22"/>
          <w:szCs w:val="22"/>
        </w:rPr>
        <w:t xml:space="preserve">, Self-Employment Scheme and ISB Scheme for the benefit of persons belonging to Scheduled Tribes. </w:t>
      </w:r>
    </w:p>
    <w:p w:rsidR="0040279D" w:rsidRPr="004F3EF4" w:rsidRDefault="0040279D" w:rsidP="00B13CDD">
      <w:pPr>
        <w:ind w:left="18"/>
        <w:jc w:val="both"/>
        <w:rPr>
          <w:sz w:val="8"/>
          <w:szCs w:val="8"/>
        </w:rPr>
      </w:pPr>
    </w:p>
    <w:p w:rsidR="008C724B" w:rsidRDefault="008C724B" w:rsidP="00B13CDD">
      <w:pPr>
        <w:ind w:left="18"/>
        <w:jc w:val="both"/>
        <w:rPr>
          <w:sz w:val="22"/>
          <w:szCs w:val="22"/>
        </w:rPr>
      </w:pPr>
    </w:p>
    <w:p w:rsidR="008C724B" w:rsidRDefault="008C724B" w:rsidP="00B13CDD">
      <w:pPr>
        <w:ind w:left="18"/>
        <w:jc w:val="both"/>
        <w:rPr>
          <w:sz w:val="22"/>
          <w:szCs w:val="22"/>
        </w:rPr>
      </w:pPr>
    </w:p>
    <w:p w:rsidR="00E0544B" w:rsidRDefault="00E0544B" w:rsidP="00B13CDD">
      <w:pPr>
        <w:ind w:left="18"/>
        <w:jc w:val="both"/>
        <w:rPr>
          <w:sz w:val="22"/>
          <w:szCs w:val="22"/>
        </w:rPr>
      </w:pPr>
    </w:p>
    <w:p w:rsidR="00E0544B" w:rsidRDefault="00E0544B" w:rsidP="00B13CDD">
      <w:pPr>
        <w:ind w:left="18"/>
        <w:jc w:val="both"/>
        <w:rPr>
          <w:sz w:val="22"/>
          <w:szCs w:val="22"/>
        </w:rPr>
      </w:pPr>
    </w:p>
    <w:p w:rsidR="00E0544B" w:rsidRDefault="00E0544B" w:rsidP="00B13CDD">
      <w:pPr>
        <w:ind w:left="18"/>
        <w:jc w:val="both"/>
        <w:rPr>
          <w:sz w:val="22"/>
          <w:szCs w:val="22"/>
        </w:rPr>
      </w:pPr>
    </w:p>
    <w:p w:rsidR="008C724B" w:rsidRDefault="008C724B" w:rsidP="00B13CDD">
      <w:pPr>
        <w:ind w:left="18"/>
        <w:jc w:val="both"/>
        <w:rPr>
          <w:sz w:val="22"/>
          <w:szCs w:val="22"/>
        </w:rPr>
      </w:pPr>
    </w:p>
    <w:p w:rsidR="00FA597B" w:rsidRPr="00D807A7" w:rsidRDefault="00B13CDD" w:rsidP="00B13CDD">
      <w:pPr>
        <w:ind w:left="18"/>
        <w:jc w:val="both"/>
        <w:rPr>
          <w:sz w:val="22"/>
          <w:szCs w:val="22"/>
        </w:rPr>
      </w:pPr>
      <w:r w:rsidRPr="00D807A7">
        <w:rPr>
          <w:sz w:val="22"/>
          <w:szCs w:val="22"/>
        </w:rPr>
        <w:t xml:space="preserve">The progress for </w:t>
      </w:r>
      <w:r w:rsidR="00066CE0">
        <w:rPr>
          <w:sz w:val="22"/>
          <w:szCs w:val="22"/>
        </w:rPr>
        <w:t>Jan 2014</w:t>
      </w:r>
      <w:r w:rsidR="00C50E6F" w:rsidRPr="00D807A7">
        <w:rPr>
          <w:sz w:val="22"/>
          <w:szCs w:val="22"/>
        </w:rPr>
        <w:t xml:space="preserve"> </w:t>
      </w:r>
      <w:r w:rsidRPr="00D807A7">
        <w:rPr>
          <w:sz w:val="22"/>
          <w:szCs w:val="22"/>
        </w:rPr>
        <w:t xml:space="preserve">is as follows.     </w:t>
      </w:r>
      <w:r w:rsidR="00556E45" w:rsidRPr="00D807A7">
        <w:rPr>
          <w:sz w:val="22"/>
          <w:szCs w:val="22"/>
        </w:rPr>
        <w:tab/>
      </w:r>
      <w:r w:rsidR="00556E45" w:rsidRPr="00D807A7">
        <w:rPr>
          <w:sz w:val="22"/>
          <w:szCs w:val="22"/>
        </w:rPr>
        <w:tab/>
      </w:r>
      <w:r w:rsidR="00556E45" w:rsidRPr="00D807A7">
        <w:rPr>
          <w:sz w:val="22"/>
          <w:szCs w:val="22"/>
        </w:rPr>
        <w:tab/>
      </w:r>
      <w:r w:rsidR="00556E45" w:rsidRPr="00D807A7">
        <w:rPr>
          <w:sz w:val="22"/>
          <w:szCs w:val="22"/>
        </w:rPr>
        <w:tab/>
      </w:r>
      <w:r w:rsidR="006E42C3" w:rsidRPr="00D807A7">
        <w:rPr>
          <w:sz w:val="22"/>
          <w:szCs w:val="22"/>
        </w:rPr>
        <w:t xml:space="preserve">                                                </w:t>
      </w:r>
      <w:proofErr w:type="gramStart"/>
      <w:r w:rsidR="00556E45" w:rsidRPr="00D807A7">
        <w:rPr>
          <w:sz w:val="22"/>
          <w:szCs w:val="22"/>
        </w:rPr>
        <w:t xml:space="preserve">Amt  </w:t>
      </w:r>
      <w:r w:rsidR="00556E45" w:rsidRPr="00D807A7">
        <w:rPr>
          <w:rFonts w:ascii="Rupee Foradian" w:hAnsi="Rupee Foradian"/>
          <w:sz w:val="22"/>
          <w:szCs w:val="22"/>
        </w:rPr>
        <w:t>`</w:t>
      </w:r>
      <w:proofErr w:type="gramEnd"/>
      <w:r w:rsidR="00556E45" w:rsidRPr="00D807A7">
        <w:rPr>
          <w:sz w:val="22"/>
          <w:szCs w:val="22"/>
        </w:rPr>
        <w:t xml:space="preserve"> in </w:t>
      </w:r>
      <w:proofErr w:type="spellStart"/>
      <w:r w:rsidR="00556E45" w:rsidRPr="00D807A7">
        <w:rPr>
          <w:sz w:val="22"/>
          <w:szCs w:val="22"/>
        </w:rPr>
        <w:t>lacs</w:t>
      </w:r>
      <w:proofErr w:type="spellEnd"/>
      <w:r w:rsidRPr="00D807A7">
        <w:rPr>
          <w:sz w:val="22"/>
          <w:szCs w:val="22"/>
        </w:rPr>
        <w:t xml:space="preserve">   </w:t>
      </w:r>
    </w:p>
    <w:p w:rsidR="004F3EF4" w:rsidRDefault="00B13CDD" w:rsidP="00B13CDD">
      <w:pPr>
        <w:ind w:left="18"/>
        <w:jc w:val="both"/>
        <w:rPr>
          <w:sz w:val="8"/>
          <w:szCs w:val="8"/>
        </w:rPr>
      </w:pPr>
      <w:r w:rsidRPr="00D807A7">
        <w:rPr>
          <w:sz w:val="22"/>
          <w:szCs w:val="22"/>
        </w:rPr>
        <w:t xml:space="preserve"> </w:t>
      </w:r>
    </w:p>
    <w:tbl>
      <w:tblPr>
        <w:tblpPr w:leftFromText="180" w:rightFromText="180" w:vertAnchor="text" w:horzAnchor="margin" w:tblpY="166"/>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036"/>
        <w:gridCol w:w="1413"/>
        <w:gridCol w:w="1080"/>
        <w:gridCol w:w="1260"/>
        <w:gridCol w:w="1260"/>
        <w:gridCol w:w="1286"/>
      </w:tblGrid>
      <w:tr w:rsidR="00A84F31" w:rsidRPr="00D807A7">
        <w:trPr>
          <w:cantSplit/>
          <w:trHeight w:val="350"/>
        </w:trPr>
        <w:tc>
          <w:tcPr>
            <w:tcW w:w="1439" w:type="dxa"/>
            <w:vMerge w:val="restart"/>
            <w:tcBorders>
              <w:top w:val="single" w:sz="4" w:space="0" w:color="auto"/>
              <w:left w:val="single" w:sz="4" w:space="0" w:color="auto"/>
              <w:right w:val="single" w:sz="4" w:space="0" w:color="auto"/>
            </w:tcBorders>
            <w:vAlign w:val="center"/>
          </w:tcPr>
          <w:p w:rsidR="00A84F31" w:rsidRPr="00D807A7" w:rsidRDefault="00A84F31" w:rsidP="00730117">
            <w:pPr>
              <w:keepNext/>
              <w:jc w:val="center"/>
              <w:outlineLvl w:val="1"/>
              <w:rPr>
                <w:b/>
                <w:bCs/>
                <w:sz w:val="22"/>
                <w:szCs w:val="22"/>
              </w:rPr>
            </w:pPr>
            <w:r w:rsidRPr="00D807A7">
              <w:rPr>
                <w:b/>
                <w:bCs/>
                <w:sz w:val="22"/>
                <w:szCs w:val="22"/>
              </w:rPr>
              <w:t>Name of the scheme</w:t>
            </w:r>
          </w:p>
        </w:tc>
        <w:tc>
          <w:tcPr>
            <w:tcW w:w="2449" w:type="dxa"/>
            <w:gridSpan w:val="2"/>
            <w:tcBorders>
              <w:top w:val="single" w:sz="4" w:space="0" w:color="auto"/>
              <w:left w:val="single" w:sz="4" w:space="0" w:color="auto"/>
              <w:bottom w:val="single" w:sz="4" w:space="0" w:color="auto"/>
              <w:right w:val="single" w:sz="4" w:space="0" w:color="auto"/>
            </w:tcBorders>
            <w:vAlign w:val="center"/>
          </w:tcPr>
          <w:p w:rsidR="00A84F31" w:rsidRPr="00D807A7" w:rsidRDefault="00A84F31" w:rsidP="00730117">
            <w:pPr>
              <w:jc w:val="center"/>
              <w:rPr>
                <w:b/>
                <w:bCs/>
                <w:sz w:val="22"/>
                <w:szCs w:val="22"/>
              </w:rPr>
            </w:pPr>
            <w:r w:rsidRPr="00D807A7">
              <w:rPr>
                <w:b/>
                <w:bCs/>
                <w:sz w:val="22"/>
                <w:szCs w:val="22"/>
              </w:rPr>
              <w:t>Target for 2013-14</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A84F31" w:rsidRPr="00D807A7" w:rsidRDefault="00A84F31" w:rsidP="00730117">
            <w:pPr>
              <w:jc w:val="center"/>
              <w:rPr>
                <w:b/>
                <w:bCs/>
                <w:sz w:val="22"/>
                <w:szCs w:val="22"/>
              </w:rPr>
            </w:pPr>
            <w:r w:rsidRPr="00D807A7">
              <w:rPr>
                <w:b/>
                <w:bCs/>
                <w:sz w:val="22"/>
                <w:szCs w:val="22"/>
              </w:rPr>
              <w:t xml:space="preserve">Progress as at </w:t>
            </w:r>
            <w:r w:rsidR="00066CE0">
              <w:rPr>
                <w:b/>
                <w:bCs/>
                <w:sz w:val="22"/>
                <w:szCs w:val="22"/>
              </w:rPr>
              <w:t>31.1.2014</w:t>
            </w:r>
          </w:p>
        </w:tc>
        <w:tc>
          <w:tcPr>
            <w:tcW w:w="1286" w:type="dxa"/>
            <w:vMerge w:val="restart"/>
            <w:tcBorders>
              <w:top w:val="single" w:sz="4" w:space="0" w:color="auto"/>
              <w:left w:val="single" w:sz="4" w:space="0" w:color="auto"/>
              <w:right w:val="single" w:sz="4" w:space="0" w:color="auto"/>
            </w:tcBorders>
            <w:vAlign w:val="center"/>
          </w:tcPr>
          <w:p w:rsidR="00A84F31" w:rsidRPr="00D807A7" w:rsidRDefault="00A84F31" w:rsidP="000319FE">
            <w:pPr>
              <w:jc w:val="center"/>
              <w:rPr>
                <w:b/>
                <w:bCs/>
                <w:sz w:val="22"/>
                <w:szCs w:val="22"/>
              </w:rPr>
            </w:pPr>
            <w:r w:rsidRPr="00D807A7">
              <w:rPr>
                <w:b/>
                <w:sz w:val="22"/>
                <w:szCs w:val="22"/>
              </w:rPr>
              <w:t>Total</w:t>
            </w:r>
          </w:p>
        </w:tc>
      </w:tr>
      <w:tr w:rsidR="00A84F31" w:rsidRPr="00D807A7">
        <w:trPr>
          <w:cantSplit/>
        </w:trPr>
        <w:tc>
          <w:tcPr>
            <w:tcW w:w="1439" w:type="dxa"/>
            <w:vMerge/>
            <w:tcBorders>
              <w:left w:val="single" w:sz="4" w:space="0" w:color="auto"/>
              <w:bottom w:val="single" w:sz="4" w:space="0" w:color="auto"/>
              <w:right w:val="single" w:sz="4" w:space="0" w:color="auto"/>
            </w:tcBorders>
            <w:vAlign w:val="center"/>
          </w:tcPr>
          <w:p w:rsidR="00A84F31" w:rsidRPr="00D807A7" w:rsidRDefault="00A84F31" w:rsidP="00730117">
            <w:pPr>
              <w:keepNext/>
              <w:jc w:val="center"/>
              <w:outlineLvl w:val="1"/>
              <w:rPr>
                <w:b/>
                <w:bCs/>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tcPr>
          <w:p w:rsidR="00A84F31" w:rsidRPr="00D807A7" w:rsidRDefault="00A84F31" w:rsidP="00730117">
            <w:pPr>
              <w:jc w:val="center"/>
              <w:rPr>
                <w:sz w:val="22"/>
                <w:szCs w:val="22"/>
              </w:rPr>
            </w:pPr>
            <w:r w:rsidRPr="00D807A7">
              <w:rPr>
                <w:sz w:val="22"/>
                <w:szCs w:val="22"/>
              </w:rPr>
              <w:t>Physical</w:t>
            </w:r>
          </w:p>
        </w:tc>
        <w:tc>
          <w:tcPr>
            <w:tcW w:w="1413" w:type="dxa"/>
            <w:tcBorders>
              <w:top w:val="single" w:sz="4" w:space="0" w:color="auto"/>
              <w:left w:val="single" w:sz="4" w:space="0" w:color="auto"/>
              <w:bottom w:val="single" w:sz="4" w:space="0" w:color="auto"/>
              <w:right w:val="single" w:sz="4" w:space="0" w:color="auto"/>
            </w:tcBorders>
            <w:vAlign w:val="center"/>
          </w:tcPr>
          <w:p w:rsidR="00A84F31" w:rsidRPr="00D807A7" w:rsidRDefault="00A84F31" w:rsidP="00730117">
            <w:pPr>
              <w:jc w:val="center"/>
              <w:rPr>
                <w:sz w:val="22"/>
                <w:szCs w:val="22"/>
              </w:rPr>
            </w:pPr>
            <w:r w:rsidRPr="00D807A7">
              <w:rPr>
                <w:sz w:val="22"/>
                <w:szCs w:val="22"/>
              </w:rPr>
              <w:t>Subsidy</w:t>
            </w:r>
          </w:p>
        </w:tc>
        <w:tc>
          <w:tcPr>
            <w:tcW w:w="1080" w:type="dxa"/>
            <w:tcBorders>
              <w:top w:val="single" w:sz="4" w:space="0" w:color="auto"/>
              <w:left w:val="single" w:sz="4" w:space="0" w:color="auto"/>
              <w:bottom w:val="single" w:sz="4" w:space="0" w:color="auto"/>
              <w:right w:val="single" w:sz="4" w:space="0" w:color="auto"/>
            </w:tcBorders>
            <w:vAlign w:val="center"/>
          </w:tcPr>
          <w:p w:rsidR="00A84F31" w:rsidRPr="00D807A7" w:rsidRDefault="00A84F31" w:rsidP="00730117">
            <w:pPr>
              <w:jc w:val="center"/>
              <w:rPr>
                <w:sz w:val="22"/>
                <w:szCs w:val="22"/>
              </w:rPr>
            </w:pPr>
            <w:r w:rsidRPr="00D807A7">
              <w:rPr>
                <w:sz w:val="22"/>
                <w:szCs w:val="22"/>
              </w:rPr>
              <w:t>Physical</w:t>
            </w:r>
          </w:p>
        </w:tc>
        <w:tc>
          <w:tcPr>
            <w:tcW w:w="1260" w:type="dxa"/>
            <w:tcBorders>
              <w:top w:val="single" w:sz="4" w:space="0" w:color="auto"/>
              <w:left w:val="single" w:sz="4" w:space="0" w:color="auto"/>
              <w:bottom w:val="single" w:sz="4" w:space="0" w:color="auto"/>
              <w:right w:val="single" w:sz="4" w:space="0" w:color="auto"/>
            </w:tcBorders>
            <w:vAlign w:val="center"/>
          </w:tcPr>
          <w:p w:rsidR="00A84F31" w:rsidRPr="00D807A7" w:rsidRDefault="00A84F31" w:rsidP="00730117">
            <w:pPr>
              <w:jc w:val="center"/>
              <w:rPr>
                <w:sz w:val="22"/>
                <w:szCs w:val="22"/>
              </w:rPr>
            </w:pPr>
            <w:r w:rsidRPr="00D807A7">
              <w:rPr>
                <w:sz w:val="22"/>
                <w:szCs w:val="22"/>
              </w:rPr>
              <w:t>Subsidy</w:t>
            </w:r>
          </w:p>
        </w:tc>
        <w:tc>
          <w:tcPr>
            <w:tcW w:w="1260" w:type="dxa"/>
            <w:tcBorders>
              <w:top w:val="single" w:sz="4" w:space="0" w:color="auto"/>
              <w:left w:val="single" w:sz="4" w:space="0" w:color="auto"/>
              <w:bottom w:val="single" w:sz="4" w:space="0" w:color="auto"/>
              <w:right w:val="single" w:sz="4" w:space="0" w:color="auto"/>
            </w:tcBorders>
            <w:vAlign w:val="center"/>
          </w:tcPr>
          <w:p w:rsidR="00A84F31" w:rsidRPr="00D807A7" w:rsidRDefault="00A84F31" w:rsidP="00730117">
            <w:pPr>
              <w:jc w:val="center"/>
              <w:rPr>
                <w:sz w:val="22"/>
                <w:szCs w:val="22"/>
              </w:rPr>
            </w:pPr>
            <w:r w:rsidRPr="00D807A7">
              <w:rPr>
                <w:sz w:val="22"/>
                <w:szCs w:val="22"/>
              </w:rPr>
              <w:t>Bank loan</w:t>
            </w:r>
          </w:p>
        </w:tc>
        <w:tc>
          <w:tcPr>
            <w:tcW w:w="1286" w:type="dxa"/>
            <w:vMerge/>
            <w:tcBorders>
              <w:left w:val="single" w:sz="4" w:space="0" w:color="auto"/>
              <w:bottom w:val="single" w:sz="4" w:space="0" w:color="auto"/>
              <w:right w:val="single" w:sz="4" w:space="0" w:color="auto"/>
            </w:tcBorders>
            <w:vAlign w:val="center"/>
          </w:tcPr>
          <w:p w:rsidR="00A84F31" w:rsidRPr="00D807A7" w:rsidRDefault="00A84F31" w:rsidP="00730117">
            <w:pPr>
              <w:jc w:val="center"/>
              <w:rPr>
                <w:sz w:val="22"/>
                <w:szCs w:val="22"/>
              </w:rPr>
            </w:pPr>
          </w:p>
        </w:tc>
      </w:tr>
      <w:tr w:rsidR="00A84F31" w:rsidRPr="00D807A7">
        <w:trPr>
          <w:cantSplit/>
        </w:trPr>
        <w:tc>
          <w:tcPr>
            <w:tcW w:w="1439" w:type="dxa"/>
            <w:tcBorders>
              <w:top w:val="single" w:sz="4" w:space="0" w:color="auto"/>
              <w:left w:val="single" w:sz="4" w:space="0" w:color="auto"/>
              <w:bottom w:val="single" w:sz="4" w:space="0" w:color="auto"/>
              <w:right w:val="single" w:sz="4" w:space="0" w:color="auto"/>
            </w:tcBorders>
            <w:vAlign w:val="center"/>
          </w:tcPr>
          <w:p w:rsidR="00A84F31" w:rsidRPr="00D807A7" w:rsidRDefault="00A84F31" w:rsidP="00730117">
            <w:pPr>
              <w:keepNext/>
              <w:jc w:val="center"/>
              <w:outlineLvl w:val="1"/>
              <w:rPr>
                <w:sz w:val="22"/>
                <w:szCs w:val="22"/>
              </w:rPr>
            </w:pPr>
            <w:r w:rsidRPr="00D807A7">
              <w:rPr>
                <w:sz w:val="22"/>
                <w:szCs w:val="22"/>
              </w:rPr>
              <w:t>Self Employment</w:t>
            </w:r>
          </w:p>
        </w:tc>
        <w:tc>
          <w:tcPr>
            <w:tcW w:w="1036" w:type="dxa"/>
            <w:tcBorders>
              <w:top w:val="single" w:sz="4" w:space="0" w:color="auto"/>
              <w:left w:val="single" w:sz="4" w:space="0" w:color="auto"/>
              <w:bottom w:val="single" w:sz="4" w:space="0" w:color="auto"/>
              <w:right w:val="single" w:sz="4" w:space="0" w:color="auto"/>
            </w:tcBorders>
            <w:vAlign w:val="center"/>
          </w:tcPr>
          <w:p w:rsidR="00A84F31" w:rsidRPr="00D807A7" w:rsidRDefault="00A84F31" w:rsidP="00556E45">
            <w:pPr>
              <w:jc w:val="right"/>
              <w:rPr>
                <w:sz w:val="22"/>
                <w:szCs w:val="22"/>
              </w:rPr>
            </w:pPr>
            <w:r w:rsidRPr="00D807A7">
              <w:rPr>
                <w:sz w:val="22"/>
                <w:szCs w:val="22"/>
              </w:rPr>
              <w:t>6870</w:t>
            </w:r>
          </w:p>
        </w:tc>
        <w:tc>
          <w:tcPr>
            <w:tcW w:w="1413" w:type="dxa"/>
            <w:tcBorders>
              <w:top w:val="single" w:sz="4" w:space="0" w:color="auto"/>
              <w:left w:val="single" w:sz="4" w:space="0" w:color="auto"/>
              <w:bottom w:val="single" w:sz="4" w:space="0" w:color="auto"/>
              <w:right w:val="single" w:sz="4" w:space="0" w:color="auto"/>
            </w:tcBorders>
            <w:vAlign w:val="center"/>
          </w:tcPr>
          <w:p w:rsidR="00A84F31" w:rsidRPr="00D807A7" w:rsidRDefault="00A84F31" w:rsidP="00556E45">
            <w:pPr>
              <w:jc w:val="right"/>
              <w:rPr>
                <w:sz w:val="22"/>
                <w:szCs w:val="22"/>
              </w:rPr>
            </w:pPr>
            <w:r w:rsidRPr="00D807A7">
              <w:rPr>
                <w:sz w:val="22"/>
                <w:szCs w:val="22"/>
              </w:rPr>
              <w:t>2405.00</w:t>
            </w:r>
          </w:p>
        </w:tc>
        <w:tc>
          <w:tcPr>
            <w:tcW w:w="1080" w:type="dxa"/>
            <w:tcBorders>
              <w:top w:val="single" w:sz="4" w:space="0" w:color="auto"/>
              <w:left w:val="single" w:sz="4" w:space="0" w:color="auto"/>
              <w:bottom w:val="single" w:sz="4" w:space="0" w:color="auto"/>
              <w:right w:val="single" w:sz="4" w:space="0" w:color="auto"/>
            </w:tcBorders>
            <w:vAlign w:val="center"/>
          </w:tcPr>
          <w:p w:rsidR="00A84F31" w:rsidRPr="00D807A7" w:rsidRDefault="00066CE0" w:rsidP="00556E45">
            <w:pPr>
              <w:jc w:val="right"/>
              <w:rPr>
                <w:sz w:val="22"/>
                <w:szCs w:val="22"/>
              </w:rPr>
            </w:pPr>
            <w:r>
              <w:rPr>
                <w:sz w:val="22"/>
                <w:szCs w:val="22"/>
              </w:rPr>
              <w:t>2210</w:t>
            </w:r>
          </w:p>
        </w:tc>
        <w:tc>
          <w:tcPr>
            <w:tcW w:w="1260" w:type="dxa"/>
            <w:tcBorders>
              <w:top w:val="single" w:sz="4" w:space="0" w:color="auto"/>
              <w:left w:val="single" w:sz="4" w:space="0" w:color="auto"/>
              <w:bottom w:val="single" w:sz="4" w:space="0" w:color="auto"/>
              <w:right w:val="single" w:sz="4" w:space="0" w:color="auto"/>
            </w:tcBorders>
            <w:vAlign w:val="center"/>
          </w:tcPr>
          <w:p w:rsidR="00A84F31" w:rsidRPr="00D807A7" w:rsidRDefault="00066CE0" w:rsidP="00556E45">
            <w:pPr>
              <w:jc w:val="right"/>
              <w:rPr>
                <w:sz w:val="22"/>
                <w:szCs w:val="22"/>
              </w:rPr>
            </w:pPr>
            <w:r>
              <w:rPr>
                <w:sz w:val="22"/>
                <w:szCs w:val="22"/>
              </w:rPr>
              <w:t>512.61</w:t>
            </w:r>
          </w:p>
        </w:tc>
        <w:tc>
          <w:tcPr>
            <w:tcW w:w="1260" w:type="dxa"/>
            <w:tcBorders>
              <w:top w:val="single" w:sz="4" w:space="0" w:color="auto"/>
              <w:left w:val="single" w:sz="4" w:space="0" w:color="auto"/>
              <w:bottom w:val="single" w:sz="4" w:space="0" w:color="auto"/>
              <w:right w:val="single" w:sz="4" w:space="0" w:color="auto"/>
            </w:tcBorders>
            <w:vAlign w:val="center"/>
          </w:tcPr>
          <w:p w:rsidR="00A84F31" w:rsidRPr="00D807A7" w:rsidRDefault="00066CE0" w:rsidP="00556E45">
            <w:pPr>
              <w:jc w:val="right"/>
              <w:rPr>
                <w:sz w:val="22"/>
                <w:szCs w:val="22"/>
              </w:rPr>
            </w:pPr>
            <w:r>
              <w:rPr>
                <w:sz w:val="22"/>
                <w:szCs w:val="22"/>
              </w:rPr>
              <w:t>717.22</w:t>
            </w:r>
          </w:p>
        </w:tc>
        <w:tc>
          <w:tcPr>
            <w:tcW w:w="1286" w:type="dxa"/>
            <w:tcBorders>
              <w:top w:val="single" w:sz="4" w:space="0" w:color="auto"/>
              <w:left w:val="single" w:sz="4" w:space="0" w:color="auto"/>
              <w:right w:val="single" w:sz="4" w:space="0" w:color="auto"/>
            </w:tcBorders>
            <w:shd w:val="clear" w:color="auto" w:fill="auto"/>
            <w:vAlign w:val="center"/>
          </w:tcPr>
          <w:p w:rsidR="00A84F31" w:rsidRPr="00D807A7" w:rsidRDefault="00066CE0" w:rsidP="00556E45">
            <w:pPr>
              <w:jc w:val="right"/>
              <w:rPr>
                <w:bCs/>
                <w:sz w:val="22"/>
                <w:szCs w:val="22"/>
              </w:rPr>
            </w:pPr>
            <w:r>
              <w:rPr>
                <w:bCs/>
                <w:sz w:val="22"/>
                <w:szCs w:val="22"/>
              </w:rPr>
              <w:t>1229.83</w:t>
            </w:r>
          </w:p>
        </w:tc>
      </w:tr>
      <w:tr w:rsidR="00A84F31" w:rsidRPr="00D807A7">
        <w:trPr>
          <w:cantSplit/>
          <w:trHeight w:val="485"/>
        </w:trPr>
        <w:tc>
          <w:tcPr>
            <w:tcW w:w="1439" w:type="dxa"/>
            <w:tcBorders>
              <w:top w:val="single" w:sz="4" w:space="0" w:color="auto"/>
              <w:left w:val="single" w:sz="4" w:space="0" w:color="auto"/>
              <w:bottom w:val="single" w:sz="4" w:space="0" w:color="auto"/>
              <w:right w:val="single" w:sz="4" w:space="0" w:color="auto"/>
            </w:tcBorders>
            <w:vAlign w:val="center"/>
          </w:tcPr>
          <w:p w:rsidR="00A84F31" w:rsidRPr="00D807A7" w:rsidRDefault="00A84F31" w:rsidP="00730117">
            <w:pPr>
              <w:jc w:val="center"/>
              <w:rPr>
                <w:sz w:val="22"/>
                <w:szCs w:val="22"/>
              </w:rPr>
            </w:pPr>
            <w:r w:rsidRPr="00D807A7">
              <w:rPr>
                <w:sz w:val="22"/>
                <w:szCs w:val="22"/>
              </w:rPr>
              <w:t>ISB Scheme</w:t>
            </w:r>
          </w:p>
        </w:tc>
        <w:tc>
          <w:tcPr>
            <w:tcW w:w="1036" w:type="dxa"/>
            <w:tcBorders>
              <w:top w:val="single" w:sz="4" w:space="0" w:color="auto"/>
              <w:left w:val="single" w:sz="4" w:space="0" w:color="auto"/>
              <w:bottom w:val="single" w:sz="4" w:space="0" w:color="auto"/>
              <w:right w:val="single" w:sz="4" w:space="0" w:color="auto"/>
            </w:tcBorders>
            <w:vAlign w:val="center"/>
          </w:tcPr>
          <w:p w:rsidR="00A84F31" w:rsidRPr="00D807A7" w:rsidRDefault="00A84F31" w:rsidP="00556E45">
            <w:pPr>
              <w:ind w:left="288"/>
              <w:jc w:val="right"/>
              <w:rPr>
                <w:sz w:val="22"/>
                <w:szCs w:val="22"/>
              </w:rPr>
            </w:pPr>
            <w:r>
              <w:rPr>
                <w:sz w:val="22"/>
                <w:szCs w:val="22"/>
              </w:rPr>
              <w:t>600</w:t>
            </w:r>
          </w:p>
        </w:tc>
        <w:tc>
          <w:tcPr>
            <w:tcW w:w="1413" w:type="dxa"/>
            <w:tcBorders>
              <w:top w:val="single" w:sz="4" w:space="0" w:color="auto"/>
              <w:left w:val="single" w:sz="4" w:space="0" w:color="auto"/>
              <w:bottom w:val="single" w:sz="4" w:space="0" w:color="auto"/>
              <w:right w:val="single" w:sz="4" w:space="0" w:color="auto"/>
            </w:tcBorders>
            <w:vAlign w:val="center"/>
          </w:tcPr>
          <w:p w:rsidR="00A84F31" w:rsidRPr="00D807A7" w:rsidRDefault="00A84F31" w:rsidP="00556E45">
            <w:pPr>
              <w:jc w:val="right"/>
              <w:rPr>
                <w:sz w:val="22"/>
                <w:szCs w:val="22"/>
              </w:rPr>
            </w:pPr>
            <w:r>
              <w:rPr>
                <w:sz w:val="22"/>
                <w:szCs w:val="22"/>
              </w:rPr>
              <w:t>600</w:t>
            </w:r>
            <w:r w:rsidRPr="00D807A7">
              <w:rPr>
                <w:sz w:val="22"/>
                <w:szCs w:val="22"/>
              </w:rPr>
              <w:t>.00</w:t>
            </w:r>
          </w:p>
        </w:tc>
        <w:tc>
          <w:tcPr>
            <w:tcW w:w="1080" w:type="dxa"/>
            <w:tcBorders>
              <w:top w:val="single" w:sz="4" w:space="0" w:color="auto"/>
              <w:left w:val="single" w:sz="4" w:space="0" w:color="auto"/>
              <w:bottom w:val="single" w:sz="4" w:space="0" w:color="auto"/>
              <w:right w:val="single" w:sz="4" w:space="0" w:color="auto"/>
            </w:tcBorders>
            <w:vAlign w:val="center"/>
          </w:tcPr>
          <w:p w:rsidR="00A84F31" w:rsidRPr="00D807A7" w:rsidRDefault="00066CE0" w:rsidP="00556E45">
            <w:pPr>
              <w:jc w:val="right"/>
              <w:rPr>
                <w:sz w:val="22"/>
                <w:szCs w:val="22"/>
              </w:rPr>
            </w:pPr>
            <w:r>
              <w:rPr>
                <w:sz w:val="22"/>
                <w:szCs w:val="22"/>
              </w:rPr>
              <w:t>212</w:t>
            </w:r>
          </w:p>
        </w:tc>
        <w:tc>
          <w:tcPr>
            <w:tcW w:w="1260" w:type="dxa"/>
            <w:tcBorders>
              <w:top w:val="single" w:sz="4" w:space="0" w:color="auto"/>
              <w:left w:val="single" w:sz="4" w:space="0" w:color="auto"/>
              <w:bottom w:val="single" w:sz="4" w:space="0" w:color="auto"/>
              <w:right w:val="single" w:sz="4" w:space="0" w:color="auto"/>
            </w:tcBorders>
            <w:vAlign w:val="center"/>
          </w:tcPr>
          <w:p w:rsidR="00A84F31" w:rsidRPr="00D807A7" w:rsidRDefault="00066CE0" w:rsidP="00556E45">
            <w:pPr>
              <w:jc w:val="right"/>
              <w:rPr>
                <w:sz w:val="22"/>
                <w:szCs w:val="22"/>
              </w:rPr>
            </w:pPr>
            <w:r>
              <w:rPr>
                <w:sz w:val="22"/>
                <w:szCs w:val="22"/>
              </w:rPr>
              <w:t>196.62</w:t>
            </w:r>
          </w:p>
        </w:tc>
        <w:tc>
          <w:tcPr>
            <w:tcW w:w="1260" w:type="dxa"/>
            <w:tcBorders>
              <w:top w:val="single" w:sz="4" w:space="0" w:color="auto"/>
              <w:left w:val="single" w:sz="4" w:space="0" w:color="auto"/>
              <w:bottom w:val="single" w:sz="4" w:space="0" w:color="auto"/>
              <w:right w:val="single" w:sz="4" w:space="0" w:color="auto"/>
            </w:tcBorders>
            <w:vAlign w:val="center"/>
          </w:tcPr>
          <w:p w:rsidR="00A84F31" w:rsidRPr="00D807A7" w:rsidRDefault="00066CE0" w:rsidP="00556E45">
            <w:pPr>
              <w:jc w:val="right"/>
              <w:rPr>
                <w:sz w:val="22"/>
                <w:szCs w:val="22"/>
              </w:rPr>
            </w:pPr>
            <w:r>
              <w:rPr>
                <w:bCs/>
                <w:sz w:val="22"/>
                <w:szCs w:val="22"/>
              </w:rPr>
              <w:t>691.35</w:t>
            </w:r>
          </w:p>
        </w:tc>
        <w:tc>
          <w:tcPr>
            <w:tcW w:w="1286" w:type="dxa"/>
            <w:tcBorders>
              <w:left w:val="single" w:sz="4" w:space="0" w:color="auto"/>
              <w:right w:val="single" w:sz="4" w:space="0" w:color="auto"/>
            </w:tcBorders>
            <w:shd w:val="clear" w:color="auto" w:fill="auto"/>
            <w:vAlign w:val="center"/>
          </w:tcPr>
          <w:p w:rsidR="00A84F31" w:rsidRPr="00D807A7" w:rsidRDefault="00066CE0" w:rsidP="00344A32">
            <w:pPr>
              <w:jc w:val="right"/>
              <w:rPr>
                <w:bCs/>
                <w:sz w:val="22"/>
                <w:szCs w:val="22"/>
              </w:rPr>
            </w:pPr>
            <w:r>
              <w:rPr>
                <w:bCs/>
                <w:sz w:val="22"/>
                <w:szCs w:val="22"/>
              </w:rPr>
              <w:t>887.97</w:t>
            </w:r>
          </w:p>
        </w:tc>
      </w:tr>
      <w:tr w:rsidR="00A84F31" w:rsidRPr="00D807A7">
        <w:trPr>
          <w:cantSplit/>
          <w:trHeight w:val="350"/>
        </w:trPr>
        <w:tc>
          <w:tcPr>
            <w:tcW w:w="1439" w:type="dxa"/>
            <w:tcBorders>
              <w:top w:val="single" w:sz="4" w:space="0" w:color="auto"/>
              <w:left w:val="single" w:sz="4" w:space="0" w:color="auto"/>
              <w:bottom w:val="single" w:sz="4" w:space="0" w:color="auto"/>
              <w:right w:val="single" w:sz="4" w:space="0" w:color="auto"/>
            </w:tcBorders>
            <w:vAlign w:val="center"/>
          </w:tcPr>
          <w:p w:rsidR="00A84F31" w:rsidRPr="00D807A7" w:rsidRDefault="00A84F31" w:rsidP="00730117">
            <w:pPr>
              <w:jc w:val="center"/>
              <w:rPr>
                <w:b/>
                <w:bCs/>
                <w:sz w:val="22"/>
                <w:szCs w:val="22"/>
              </w:rPr>
            </w:pPr>
            <w:r w:rsidRPr="00D807A7">
              <w:rPr>
                <w:b/>
                <w:bCs/>
                <w:sz w:val="22"/>
                <w:szCs w:val="22"/>
              </w:rPr>
              <w:t>TOTAL</w:t>
            </w:r>
          </w:p>
        </w:tc>
        <w:tc>
          <w:tcPr>
            <w:tcW w:w="1036" w:type="dxa"/>
            <w:tcBorders>
              <w:top w:val="single" w:sz="4" w:space="0" w:color="auto"/>
              <w:left w:val="single" w:sz="4" w:space="0" w:color="auto"/>
              <w:bottom w:val="single" w:sz="4" w:space="0" w:color="auto"/>
              <w:right w:val="single" w:sz="4" w:space="0" w:color="auto"/>
            </w:tcBorders>
            <w:vAlign w:val="center"/>
          </w:tcPr>
          <w:p w:rsidR="00A84F31" w:rsidRPr="00D807A7" w:rsidRDefault="00A84F31" w:rsidP="00556E45">
            <w:pPr>
              <w:jc w:val="right"/>
              <w:rPr>
                <w:b/>
                <w:bCs/>
                <w:sz w:val="22"/>
                <w:szCs w:val="22"/>
              </w:rPr>
            </w:pPr>
            <w:r>
              <w:rPr>
                <w:b/>
                <w:bCs/>
                <w:sz w:val="22"/>
                <w:szCs w:val="22"/>
              </w:rPr>
              <w:t>7470</w:t>
            </w:r>
          </w:p>
        </w:tc>
        <w:tc>
          <w:tcPr>
            <w:tcW w:w="1413" w:type="dxa"/>
            <w:tcBorders>
              <w:top w:val="single" w:sz="4" w:space="0" w:color="auto"/>
              <w:left w:val="single" w:sz="4" w:space="0" w:color="auto"/>
              <w:bottom w:val="single" w:sz="4" w:space="0" w:color="auto"/>
              <w:right w:val="single" w:sz="4" w:space="0" w:color="auto"/>
            </w:tcBorders>
            <w:vAlign w:val="center"/>
          </w:tcPr>
          <w:p w:rsidR="00A84F31" w:rsidRPr="00D807A7" w:rsidRDefault="00A84F31" w:rsidP="00556E45">
            <w:pPr>
              <w:jc w:val="right"/>
              <w:rPr>
                <w:b/>
                <w:bCs/>
                <w:sz w:val="22"/>
                <w:szCs w:val="22"/>
              </w:rPr>
            </w:pPr>
            <w:r>
              <w:rPr>
                <w:b/>
                <w:bCs/>
                <w:sz w:val="22"/>
                <w:szCs w:val="22"/>
              </w:rPr>
              <w:t>3005</w:t>
            </w:r>
            <w:r w:rsidRPr="00D807A7">
              <w:rPr>
                <w:b/>
                <w:bCs/>
                <w:sz w:val="22"/>
                <w:szCs w:val="22"/>
              </w:rPr>
              <w:t>.00</w:t>
            </w:r>
          </w:p>
        </w:tc>
        <w:tc>
          <w:tcPr>
            <w:tcW w:w="1080" w:type="dxa"/>
            <w:tcBorders>
              <w:top w:val="single" w:sz="4" w:space="0" w:color="auto"/>
              <w:left w:val="single" w:sz="4" w:space="0" w:color="auto"/>
              <w:bottom w:val="single" w:sz="4" w:space="0" w:color="auto"/>
              <w:right w:val="single" w:sz="4" w:space="0" w:color="auto"/>
            </w:tcBorders>
            <w:vAlign w:val="center"/>
          </w:tcPr>
          <w:p w:rsidR="00A84F31" w:rsidRPr="00D807A7" w:rsidRDefault="00066CE0" w:rsidP="00556E45">
            <w:pPr>
              <w:jc w:val="right"/>
              <w:rPr>
                <w:b/>
                <w:bCs/>
                <w:sz w:val="22"/>
                <w:szCs w:val="22"/>
              </w:rPr>
            </w:pPr>
            <w:r>
              <w:rPr>
                <w:b/>
                <w:bCs/>
                <w:sz w:val="22"/>
                <w:szCs w:val="22"/>
              </w:rPr>
              <w:t>2422</w:t>
            </w:r>
          </w:p>
        </w:tc>
        <w:tc>
          <w:tcPr>
            <w:tcW w:w="1260" w:type="dxa"/>
            <w:tcBorders>
              <w:top w:val="single" w:sz="4" w:space="0" w:color="auto"/>
              <w:left w:val="single" w:sz="4" w:space="0" w:color="auto"/>
              <w:bottom w:val="single" w:sz="4" w:space="0" w:color="auto"/>
              <w:right w:val="single" w:sz="4" w:space="0" w:color="auto"/>
            </w:tcBorders>
            <w:vAlign w:val="center"/>
          </w:tcPr>
          <w:p w:rsidR="00A84F31" w:rsidRPr="00D807A7" w:rsidRDefault="00066CE0" w:rsidP="00556E45">
            <w:pPr>
              <w:jc w:val="right"/>
              <w:rPr>
                <w:b/>
                <w:bCs/>
                <w:sz w:val="22"/>
                <w:szCs w:val="22"/>
              </w:rPr>
            </w:pPr>
            <w:r>
              <w:rPr>
                <w:b/>
                <w:bCs/>
                <w:sz w:val="22"/>
                <w:szCs w:val="22"/>
              </w:rPr>
              <w:t>709.23</w:t>
            </w:r>
          </w:p>
        </w:tc>
        <w:tc>
          <w:tcPr>
            <w:tcW w:w="1260" w:type="dxa"/>
            <w:tcBorders>
              <w:top w:val="single" w:sz="4" w:space="0" w:color="auto"/>
              <w:left w:val="single" w:sz="4" w:space="0" w:color="auto"/>
              <w:bottom w:val="single" w:sz="4" w:space="0" w:color="auto"/>
              <w:right w:val="single" w:sz="4" w:space="0" w:color="auto"/>
            </w:tcBorders>
            <w:vAlign w:val="center"/>
          </w:tcPr>
          <w:p w:rsidR="00A84F31" w:rsidRPr="00D807A7" w:rsidRDefault="00066CE0" w:rsidP="00556E45">
            <w:pPr>
              <w:jc w:val="right"/>
              <w:rPr>
                <w:b/>
                <w:bCs/>
                <w:sz w:val="22"/>
                <w:szCs w:val="22"/>
              </w:rPr>
            </w:pPr>
            <w:r>
              <w:rPr>
                <w:b/>
                <w:bCs/>
                <w:sz w:val="22"/>
                <w:szCs w:val="22"/>
              </w:rPr>
              <w:t>1408.57</w:t>
            </w:r>
          </w:p>
        </w:tc>
        <w:tc>
          <w:tcPr>
            <w:tcW w:w="1286" w:type="dxa"/>
            <w:tcBorders>
              <w:left w:val="single" w:sz="4" w:space="0" w:color="auto"/>
              <w:bottom w:val="single" w:sz="4" w:space="0" w:color="auto"/>
              <w:right w:val="single" w:sz="4" w:space="0" w:color="auto"/>
            </w:tcBorders>
            <w:shd w:val="clear" w:color="auto" w:fill="auto"/>
            <w:vAlign w:val="center"/>
          </w:tcPr>
          <w:p w:rsidR="00A84F31" w:rsidRPr="00D807A7" w:rsidRDefault="00066CE0" w:rsidP="00556E45">
            <w:pPr>
              <w:jc w:val="right"/>
              <w:rPr>
                <w:b/>
                <w:bCs/>
                <w:sz w:val="22"/>
                <w:szCs w:val="22"/>
              </w:rPr>
            </w:pPr>
            <w:r>
              <w:rPr>
                <w:b/>
                <w:bCs/>
                <w:sz w:val="22"/>
                <w:szCs w:val="22"/>
              </w:rPr>
              <w:t>2117.80</w:t>
            </w:r>
          </w:p>
        </w:tc>
      </w:tr>
    </w:tbl>
    <w:p w:rsidR="00D67337" w:rsidRPr="004F3EF4" w:rsidRDefault="00B13CDD" w:rsidP="00314A17">
      <w:pPr>
        <w:spacing w:line="360" w:lineRule="auto"/>
        <w:ind w:firstLine="18"/>
        <w:jc w:val="both"/>
        <w:rPr>
          <w:bCs/>
          <w:sz w:val="8"/>
          <w:szCs w:val="8"/>
        </w:rPr>
      </w:pPr>
      <w:r w:rsidRPr="00D807A7">
        <w:rPr>
          <w:bCs/>
          <w:sz w:val="22"/>
          <w:szCs w:val="22"/>
        </w:rPr>
        <w:t xml:space="preserve">  </w:t>
      </w:r>
    </w:p>
    <w:p w:rsidR="004F3EF4" w:rsidRDefault="004F3EF4" w:rsidP="005B20E3">
      <w:pPr>
        <w:spacing w:line="360" w:lineRule="auto"/>
        <w:ind w:firstLine="18"/>
        <w:jc w:val="both"/>
        <w:rPr>
          <w:bCs/>
          <w:sz w:val="22"/>
          <w:szCs w:val="22"/>
        </w:rPr>
      </w:pPr>
    </w:p>
    <w:p w:rsidR="00596C99" w:rsidRPr="00D807A7" w:rsidRDefault="00B13CDD" w:rsidP="005B20E3">
      <w:pPr>
        <w:spacing w:line="360" w:lineRule="auto"/>
        <w:ind w:firstLine="18"/>
        <w:jc w:val="both"/>
        <w:rPr>
          <w:b/>
          <w:sz w:val="22"/>
          <w:szCs w:val="22"/>
        </w:rPr>
      </w:pPr>
      <w:r w:rsidRPr="00D807A7">
        <w:rPr>
          <w:bCs/>
          <w:sz w:val="22"/>
          <w:szCs w:val="22"/>
        </w:rPr>
        <w:t xml:space="preserve">The Progress is furnished in </w:t>
      </w:r>
      <w:r w:rsidRPr="00D807A7">
        <w:rPr>
          <w:b/>
          <w:sz w:val="22"/>
          <w:szCs w:val="22"/>
        </w:rPr>
        <w:t>Annexure –VII A &amp; B</w:t>
      </w:r>
      <w:r w:rsidR="00A65052">
        <w:rPr>
          <w:b/>
          <w:sz w:val="22"/>
          <w:szCs w:val="22"/>
        </w:rPr>
        <w:t>.</w:t>
      </w:r>
    </w:p>
    <w:p w:rsidR="00D03657" w:rsidRPr="0040279D" w:rsidRDefault="00D03657" w:rsidP="00C70527">
      <w:pPr>
        <w:jc w:val="both"/>
        <w:rPr>
          <w:b/>
          <w:sz w:val="8"/>
          <w:szCs w:val="8"/>
        </w:rPr>
      </w:pPr>
    </w:p>
    <w:p w:rsidR="00B13CDD" w:rsidRPr="00A53E4B" w:rsidRDefault="00C70527" w:rsidP="00C70527">
      <w:pPr>
        <w:jc w:val="both"/>
        <w:rPr>
          <w:b/>
          <w:sz w:val="22"/>
          <w:szCs w:val="22"/>
        </w:rPr>
      </w:pPr>
      <w:proofErr w:type="gramStart"/>
      <w:r w:rsidRPr="00A53E4B">
        <w:rPr>
          <w:b/>
          <w:sz w:val="22"/>
          <w:szCs w:val="22"/>
        </w:rPr>
        <w:t>1</w:t>
      </w:r>
      <w:r w:rsidR="006E1475" w:rsidRPr="00A53E4B">
        <w:rPr>
          <w:b/>
          <w:sz w:val="22"/>
          <w:szCs w:val="22"/>
        </w:rPr>
        <w:t>2</w:t>
      </w:r>
      <w:r w:rsidRPr="00A53E4B">
        <w:rPr>
          <w:b/>
          <w:sz w:val="22"/>
          <w:szCs w:val="22"/>
        </w:rPr>
        <w:t>.</w:t>
      </w:r>
      <w:r w:rsidR="00D17613" w:rsidRPr="00A53E4B">
        <w:rPr>
          <w:b/>
          <w:sz w:val="22"/>
          <w:szCs w:val="22"/>
        </w:rPr>
        <w:t>6</w:t>
      </w:r>
      <w:r w:rsidR="00E92573" w:rsidRPr="00A53E4B">
        <w:rPr>
          <w:b/>
          <w:sz w:val="22"/>
          <w:szCs w:val="22"/>
        </w:rPr>
        <w:t xml:space="preserve"> :</w:t>
      </w:r>
      <w:proofErr w:type="gramEnd"/>
      <w:r w:rsidR="00302304" w:rsidRPr="00A53E4B">
        <w:rPr>
          <w:b/>
          <w:sz w:val="22"/>
          <w:szCs w:val="22"/>
        </w:rPr>
        <w:t xml:space="preserve"> </w:t>
      </w:r>
      <w:r w:rsidR="00B13CDD" w:rsidRPr="00A53E4B">
        <w:rPr>
          <w:b/>
          <w:sz w:val="22"/>
          <w:szCs w:val="22"/>
        </w:rPr>
        <w:t xml:space="preserve">SCHEME OF KARNATAKA MINORITIES DEVELOPMENT CORPORATION </w:t>
      </w:r>
    </w:p>
    <w:p w:rsidR="002B0119" w:rsidRPr="00A53E4B" w:rsidRDefault="002B0119" w:rsidP="00B13CDD">
      <w:pPr>
        <w:ind w:left="18"/>
        <w:jc w:val="both"/>
        <w:rPr>
          <w:b/>
          <w:sz w:val="22"/>
          <w:szCs w:val="22"/>
        </w:rPr>
      </w:pPr>
    </w:p>
    <w:p w:rsidR="00B84529" w:rsidRPr="00A53E4B" w:rsidRDefault="00B13CDD" w:rsidP="002C4A79">
      <w:pPr>
        <w:ind w:left="18"/>
        <w:jc w:val="both"/>
        <w:rPr>
          <w:bCs/>
          <w:sz w:val="22"/>
          <w:szCs w:val="22"/>
        </w:rPr>
      </w:pPr>
      <w:r w:rsidRPr="00A53E4B">
        <w:rPr>
          <w:sz w:val="22"/>
          <w:szCs w:val="22"/>
        </w:rPr>
        <w:t xml:space="preserve">The Corporation is implementing </w:t>
      </w:r>
      <w:r w:rsidR="00436E81" w:rsidRPr="00A53E4B">
        <w:rPr>
          <w:sz w:val="22"/>
          <w:szCs w:val="22"/>
        </w:rPr>
        <w:t xml:space="preserve">the </w:t>
      </w:r>
      <w:proofErr w:type="spellStart"/>
      <w:r w:rsidR="00436E81" w:rsidRPr="00A53E4B">
        <w:rPr>
          <w:sz w:val="22"/>
          <w:szCs w:val="22"/>
        </w:rPr>
        <w:t>Swavalambana</w:t>
      </w:r>
      <w:proofErr w:type="spellEnd"/>
      <w:r w:rsidRPr="00A53E4B">
        <w:rPr>
          <w:b/>
          <w:bCs/>
          <w:sz w:val="22"/>
          <w:szCs w:val="22"/>
        </w:rPr>
        <w:t xml:space="preserve"> </w:t>
      </w:r>
      <w:r w:rsidRPr="00A53E4B">
        <w:rPr>
          <w:sz w:val="22"/>
          <w:szCs w:val="22"/>
        </w:rPr>
        <w:t xml:space="preserve">scheme. </w:t>
      </w:r>
      <w:r w:rsidR="00382101" w:rsidRPr="00A53E4B">
        <w:rPr>
          <w:sz w:val="22"/>
          <w:szCs w:val="22"/>
        </w:rPr>
        <w:t xml:space="preserve"> </w:t>
      </w:r>
      <w:r w:rsidR="00B84529" w:rsidRPr="00A53E4B">
        <w:rPr>
          <w:bCs/>
          <w:sz w:val="22"/>
          <w:szCs w:val="22"/>
        </w:rPr>
        <w:t xml:space="preserve">Progress as at </w:t>
      </w:r>
      <w:r w:rsidR="00A53E4B" w:rsidRPr="00A53E4B">
        <w:rPr>
          <w:bCs/>
          <w:sz w:val="22"/>
          <w:szCs w:val="22"/>
        </w:rPr>
        <w:t>Dec</w:t>
      </w:r>
      <w:r w:rsidR="00A84F31" w:rsidRPr="00A53E4B">
        <w:rPr>
          <w:bCs/>
          <w:sz w:val="22"/>
          <w:szCs w:val="22"/>
        </w:rPr>
        <w:t xml:space="preserve"> </w:t>
      </w:r>
      <w:r w:rsidR="00BE372B" w:rsidRPr="00A53E4B">
        <w:rPr>
          <w:bCs/>
          <w:sz w:val="22"/>
          <w:szCs w:val="22"/>
        </w:rPr>
        <w:t>2013</w:t>
      </w:r>
      <w:r w:rsidR="00B84529" w:rsidRPr="00A53E4B">
        <w:rPr>
          <w:bCs/>
          <w:sz w:val="22"/>
          <w:szCs w:val="22"/>
        </w:rPr>
        <w:t xml:space="preserve"> is as under:</w:t>
      </w:r>
    </w:p>
    <w:p w:rsidR="009D77DD" w:rsidRPr="00A53E4B" w:rsidRDefault="009D77DD" w:rsidP="00916647">
      <w:pPr>
        <w:jc w:val="both"/>
        <w:rPr>
          <w:sz w:val="8"/>
          <w:szCs w:val="8"/>
        </w:rPr>
      </w:pPr>
    </w:p>
    <w:p w:rsidR="00B13CDD" w:rsidRPr="00A53E4B" w:rsidRDefault="00B84529" w:rsidP="002C4A79">
      <w:pPr>
        <w:ind w:left="6045"/>
        <w:jc w:val="both"/>
        <w:rPr>
          <w:b/>
          <w:sz w:val="22"/>
          <w:szCs w:val="22"/>
        </w:rPr>
      </w:pPr>
      <w:r w:rsidRPr="00A53E4B">
        <w:rPr>
          <w:sz w:val="22"/>
          <w:szCs w:val="22"/>
        </w:rPr>
        <w:t xml:space="preserve"> </w:t>
      </w:r>
      <w:r w:rsidR="007A6A5C" w:rsidRPr="00A53E4B">
        <w:rPr>
          <w:sz w:val="22"/>
          <w:szCs w:val="22"/>
        </w:rPr>
        <w:t xml:space="preserve">                </w:t>
      </w:r>
      <w:r w:rsidR="00B13CDD" w:rsidRPr="00A53E4B">
        <w:rPr>
          <w:sz w:val="22"/>
          <w:szCs w:val="22"/>
        </w:rPr>
        <w:t xml:space="preserve">[Amt. </w:t>
      </w:r>
      <w:r w:rsidR="00B13CDD" w:rsidRPr="00A53E4B">
        <w:rPr>
          <w:rFonts w:ascii="Rupee Foradian" w:hAnsi="Rupee Foradian"/>
          <w:b/>
          <w:sz w:val="22"/>
          <w:szCs w:val="22"/>
        </w:rPr>
        <w:t>`</w:t>
      </w:r>
      <w:r w:rsidR="00B13CDD" w:rsidRPr="00A53E4B">
        <w:rPr>
          <w:sz w:val="22"/>
          <w:szCs w:val="22"/>
        </w:rPr>
        <w:t xml:space="preserve"> in </w:t>
      </w:r>
      <w:proofErr w:type="spellStart"/>
      <w:r w:rsidR="00B13CDD" w:rsidRPr="00A53E4B">
        <w:rPr>
          <w:sz w:val="22"/>
          <w:szCs w:val="22"/>
        </w:rPr>
        <w:t>lacs</w:t>
      </w:r>
      <w:proofErr w:type="spellEnd"/>
      <w:r w:rsidR="00B13CDD" w:rsidRPr="00A53E4B">
        <w:rPr>
          <w:sz w:val="22"/>
          <w:szCs w:val="22"/>
        </w:rPr>
        <w:t>]</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5"/>
        <w:gridCol w:w="2191"/>
        <w:gridCol w:w="1574"/>
        <w:gridCol w:w="1465"/>
        <w:gridCol w:w="1465"/>
      </w:tblGrid>
      <w:tr w:rsidR="00B13CDD" w:rsidRPr="00A53E4B">
        <w:trPr>
          <w:trHeight w:val="350"/>
        </w:trPr>
        <w:tc>
          <w:tcPr>
            <w:tcW w:w="4186" w:type="dxa"/>
            <w:gridSpan w:val="2"/>
            <w:vAlign w:val="center"/>
          </w:tcPr>
          <w:p w:rsidR="00B13CDD" w:rsidRPr="00A53E4B" w:rsidRDefault="00B13CDD" w:rsidP="00B87A3B">
            <w:pPr>
              <w:jc w:val="center"/>
              <w:rPr>
                <w:b/>
                <w:bCs/>
                <w:sz w:val="22"/>
                <w:szCs w:val="22"/>
              </w:rPr>
            </w:pPr>
            <w:r w:rsidRPr="00A53E4B">
              <w:rPr>
                <w:b/>
                <w:bCs/>
                <w:sz w:val="22"/>
                <w:szCs w:val="22"/>
              </w:rPr>
              <w:t>TARGET</w:t>
            </w:r>
          </w:p>
        </w:tc>
        <w:tc>
          <w:tcPr>
            <w:tcW w:w="4504" w:type="dxa"/>
            <w:gridSpan w:val="3"/>
            <w:vAlign w:val="center"/>
          </w:tcPr>
          <w:p w:rsidR="00B13CDD" w:rsidRPr="00A53E4B" w:rsidRDefault="00B13CDD" w:rsidP="00B87A3B">
            <w:pPr>
              <w:jc w:val="center"/>
              <w:rPr>
                <w:b/>
                <w:bCs/>
                <w:sz w:val="22"/>
                <w:szCs w:val="22"/>
              </w:rPr>
            </w:pPr>
            <w:r w:rsidRPr="00A53E4B">
              <w:rPr>
                <w:b/>
                <w:bCs/>
                <w:sz w:val="22"/>
                <w:szCs w:val="22"/>
              </w:rPr>
              <w:t>ACHIEVEMENT</w:t>
            </w:r>
          </w:p>
        </w:tc>
      </w:tr>
      <w:tr w:rsidR="00173634" w:rsidRPr="00A53E4B">
        <w:trPr>
          <w:trHeight w:val="161"/>
        </w:trPr>
        <w:tc>
          <w:tcPr>
            <w:tcW w:w="1995" w:type="dxa"/>
            <w:vMerge w:val="restart"/>
            <w:vAlign w:val="center"/>
          </w:tcPr>
          <w:p w:rsidR="00173634" w:rsidRPr="00A53E4B" w:rsidRDefault="00173634" w:rsidP="00B87A3B">
            <w:pPr>
              <w:jc w:val="center"/>
              <w:rPr>
                <w:sz w:val="22"/>
                <w:szCs w:val="22"/>
              </w:rPr>
            </w:pPr>
            <w:r w:rsidRPr="00A53E4B">
              <w:rPr>
                <w:sz w:val="22"/>
                <w:szCs w:val="22"/>
              </w:rPr>
              <w:t>Physical</w:t>
            </w:r>
          </w:p>
        </w:tc>
        <w:tc>
          <w:tcPr>
            <w:tcW w:w="2191" w:type="dxa"/>
            <w:vMerge w:val="restart"/>
            <w:vAlign w:val="center"/>
          </w:tcPr>
          <w:p w:rsidR="00173634" w:rsidRPr="00A53E4B" w:rsidRDefault="00173634" w:rsidP="00B87A3B">
            <w:pPr>
              <w:jc w:val="center"/>
              <w:rPr>
                <w:sz w:val="22"/>
                <w:szCs w:val="22"/>
              </w:rPr>
            </w:pPr>
            <w:r w:rsidRPr="00A53E4B">
              <w:rPr>
                <w:sz w:val="22"/>
                <w:szCs w:val="22"/>
              </w:rPr>
              <w:t>Financial</w:t>
            </w:r>
          </w:p>
        </w:tc>
        <w:tc>
          <w:tcPr>
            <w:tcW w:w="1574" w:type="dxa"/>
            <w:vMerge w:val="restart"/>
            <w:vAlign w:val="center"/>
          </w:tcPr>
          <w:p w:rsidR="00173634" w:rsidRPr="00A53E4B" w:rsidRDefault="00173634" w:rsidP="00B87A3B">
            <w:pPr>
              <w:jc w:val="center"/>
              <w:rPr>
                <w:sz w:val="22"/>
                <w:szCs w:val="22"/>
              </w:rPr>
            </w:pPr>
            <w:r w:rsidRPr="00A53E4B">
              <w:rPr>
                <w:sz w:val="22"/>
                <w:szCs w:val="22"/>
              </w:rPr>
              <w:t>Physical</w:t>
            </w:r>
          </w:p>
        </w:tc>
        <w:tc>
          <w:tcPr>
            <w:tcW w:w="2930" w:type="dxa"/>
            <w:gridSpan w:val="2"/>
            <w:shd w:val="clear" w:color="auto" w:fill="auto"/>
            <w:vAlign w:val="center"/>
          </w:tcPr>
          <w:p w:rsidR="00173634" w:rsidRPr="00A53E4B" w:rsidRDefault="00173634" w:rsidP="00B87A3B">
            <w:pPr>
              <w:jc w:val="center"/>
              <w:rPr>
                <w:sz w:val="22"/>
                <w:szCs w:val="22"/>
              </w:rPr>
            </w:pPr>
            <w:r w:rsidRPr="00A53E4B">
              <w:rPr>
                <w:sz w:val="22"/>
                <w:szCs w:val="22"/>
              </w:rPr>
              <w:t>Financial</w:t>
            </w:r>
          </w:p>
        </w:tc>
      </w:tr>
      <w:tr w:rsidR="00173634" w:rsidRPr="00A53E4B">
        <w:trPr>
          <w:trHeight w:val="260"/>
        </w:trPr>
        <w:tc>
          <w:tcPr>
            <w:tcW w:w="1995" w:type="dxa"/>
            <w:vMerge/>
            <w:vAlign w:val="center"/>
          </w:tcPr>
          <w:p w:rsidR="00173634" w:rsidRPr="00A53E4B" w:rsidRDefault="00173634" w:rsidP="00B87A3B">
            <w:pPr>
              <w:jc w:val="center"/>
              <w:rPr>
                <w:sz w:val="22"/>
                <w:szCs w:val="22"/>
              </w:rPr>
            </w:pPr>
          </w:p>
        </w:tc>
        <w:tc>
          <w:tcPr>
            <w:tcW w:w="2191" w:type="dxa"/>
            <w:vMerge/>
            <w:vAlign w:val="center"/>
          </w:tcPr>
          <w:p w:rsidR="00173634" w:rsidRPr="00A53E4B" w:rsidRDefault="00173634" w:rsidP="00B87A3B">
            <w:pPr>
              <w:jc w:val="center"/>
              <w:rPr>
                <w:sz w:val="22"/>
                <w:szCs w:val="22"/>
              </w:rPr>
            </w:pPr>
          </w:p>
        </w:tc>
        <w:tc>
          <w:tcPr>
            <w:tcW w:w="1574" w:type="dxa"/>
            <w:vMerge/>
            <w:vAlign w:val="center"/>
          </w:tcPr>
          <w:p w:rsidR="00173634" w:rsidRPr="00A53E4B" w:rsidRDefault="00173634" w:rsidP="00B87A3B">
            <w:pPr>
              <w:jc w:val="center"/>
              <w:rPr>
                <w:sz w:val="22"/>
                <w:szCs w:val="22"/>
              </w:rPr>
            </w:pPr>
          </w:p>
        </w:tc>
        <w:tc>
          <w:tcPr>
            <w:tcW w:w="1465" w:type="dxa"/>
            <w:shd w:val="clear" w:color="auto" w:fill="auto"/>
            <w:vAlign w:val="center"/>
          </w:tcPr>
          <w:p w:rsidR="00173634" w:rsidRPr="00A53E4B" w:rsidRDefault="00173634" w:rsidP="00B87A3B">
            <w:pPr>
              <w:jc w:val="center"/>
              <w:rPr>
                <w:sz w:val="22"/>
                <w:szCs w:val="22"/>
              </w:rPr>
            </w:pPr>
            <w:r w:rsidRPr="00A53E4B">
              <w:rPr>
                <w:sz w:val="22"/>
                <w:szCs w:val="22"/>
              </w:rPr>
              <w:t>Subsidy</w:t>
            </w:r>
            <w:r w:rsidR="00A84F31" w:rsidRPr="00A53E4B">
              <w:rPr>
                <w:sz w:val="22"/>
                <w:szCs w:val="22"/>
              </w:rPr>
              <w:t xml:space="preserve"> &amp; MM</w:t>
            </w:r>
          </w:p>
        </w:tc>
        <w:tc>
          <w:tcPr>
            <w:tcW w:w="1465" w:type="dxa"/>
            <w:shd w:val="clear" w:color="auto" w:fill="auto"/>
            <w:vAlign w:val="center"/>
          </w:tcPr>
          <w:p w:rsidR="00173634" w:rsidRPr="00A53E4B" w:rsidRDefault="00173634" w:rsidP="00B87A3B">
            <w:pPr>
              <w:jc w:val="center"/>
              <w:rPr>
                <w:sz w:val="22"/>
                <w:szCs w:val="22"/>
              </w:rPr>
            </w:pPr>
            <w:r w:rsidRPr="00A53E4B">
              <w:rPr>
                <w:sz w:val="22"/>
                <w:szCs w:val="22"/>
              </w:rPr>
              <w:t>Bank Loan</w:t>
            </w:r>
          </w:p>
        </w:tc>
      </w:tr>
      <w:tr w:rsidR="00173634" w:rsidRPr="00A53E4B">
        <w:trPr>
          <w:trHeight w:val="359"/>
        </w:trPr>
        <w:tc>
          <w:tcPr>
            <w:tcW w:w="1995" w:type="dxa"/>
            <w:vAlign w:val="center"/>
          </w:tcPr>
          <w:p w:rsidR="00173634" w:rsidRPr="00A53E4B" w:rsidRDefault="00173634" w:rsidP="00B87A3B">
            <w:pPr>
              <w:jc w:val="center"/>
              <w:rPr>
                <w:sz w:val="22"/>
                <w:szCs w:val="22"/>
              </w:rPr>
            </w:pPr>
            <w:r w:rsidRPr="00A53E4B">
              <w:rPr>
                <w:sz w:val="22"/>
                <w:szCs w:val="22"/>
              </w:rPr>
              <w:t>4000</w:t>
            </w:r>
          </w:p>
        </w:tc>
        <w:tc>
          <w:tcPr>
            <w:tcW w:w="2191" w:type="dxa"/>
            <w:vAlign w:val="center"/>
          </w:tcPr>
          <w:p w:rsidR="00173634" w:rsidRPr="00A53E4B" w:rsidRDefault="00173634" w:rsidP="00B87A3B">
            <w:pPr>
              <w:jc w:val="center"/>
              <w:rPr>
                <w:sz w:val="22"/>
                <w:szCs w:val="22"/>
              </w:rPr>
            </w:pPr>
            <w:r w:rsidRPr="00A53E4B">
              <w:rPr>
                <w:sz w:val="22"/>
                <w:szCs w:val="22"/>
              </w:rPr>
              <w:t>600</w:t>
            </w:r>
          </w:p>
        </w:tc>
        <w:tc>
          <w:tcPr>
            <w:tcW w:w="1574" w:type="dxa"/>
            <w:vAlign w:val="center"/>
          </w:tcPr>
          <w:p w:rsidR="00173634" w:rsidRPr="00A53E4B" w:rsidRDefault="00A53E4B" w:rsidP="00B87A3B">
            <w:pPr>
              <w:jc w:val="center"/>
              <w:rPr>
                <w:sz w:val="22"/>
                <w:szCs w:val="22"/>
              </w:rPr>
            </w:pPr>
            <w:r w:rsidRPr="00A53E4B">
              <w:rPr>
                <w:sz w:val="22"/>
                <w:szCs w:val="22"/>
              </w:rPr>
              <w:t>944</w:t>
            </w:r>
          </w:p>
        </w:tc>
        <w:tc>
          <w:tcPr>
            <w:tcW w:w="1465" w:type="dxa"/>
            <w:shd w:val="clear" w:color="auto" w:fill="auto"/>
            <w:vAlign w:val="center"/>
          </w:tcPr>
          <w:p w:rsidR="00173634" w:rsidRPr="00A53E4B" w:rsidRDefault="00A53E4B" w:rsidP="00B87A3B">
            <w:pPr>
              <w:jc w:val="center"/>
              <w:rPr>
                <w:sz w:val="22"/>
                <w:szCs w:val="22"/>
              </w:rPr>
            </w:pPr>
            <w:r w:rsidRPr="00A53E4B">
              <w:rPr>
                <w:sz w:val="22"/>
                <w:szCs w:val="22"/>
              </w:rPr>
              <w:t>194.07</w:t>
            </w:r>
          </w:p>
        </w:tc>
        <w:tc>
          <w:tcPr>
            <w:tcW w:w="1465" w:type="dxa"/>
            <w:shd w:val="clear" w:color="auto" w:fill="auto"/>
            <w:vAlign w:val="center"/>
          </w:tcPr>
          <w:p w:rsidR="00173634" w:rsidRPr="00A53E4B" w:rsidRDefault="00A53E4B" w:rsidP="00B87A3B">
            <w:pPr>
              <w:jc w:val="center"/>
              <w:rPr>
                <w:sz w:val="22"/>
                <w:szCs w:val="22"/>
              </w:rPr>
            </w:pPr>
            <w:r w:rsidRPr="00A53E4B">
              <w:rPr>
                <w:sz w:val="22"/>
                <w:szCs w:val="22"/>
              </w:rPr>
              <w:t>603.61</w:t>
            </w:r>
          </w:p>
        </w:tc>
      </w:tr>
    </w:tbl>
    <w:p w:rsidR="00382101" w:rsidRPr="00A53E4B" w:rsidRDefault="00382101" w:rsidP="00382101">
      <w:pPr>
        <w:spacing w:line="360" w:lineRule="auto"/>
        <w:jc w:val="both"/>
        <w:rPr>
          <w:bCs/>
          <w:sz w:val="8"/>
          <w:szCs w:val="8"/>
        </w:rPr>
      </w:pPr>
    </w:p>
    <w:p w:rsidR="00680DB9" w:rsidRPr="00A53E4B" w:rsidRDefault="00680DB9" w:rsidP="00382101">
      <w:pPr>
        <w:spacing w:line="360" w:lineRule="auto"/>
        <w:jc w:val="both"/>
        <w:rPr>
          <w:b/>
          <w:sz w:val="22"/>
          <w:szCs w:val="22"/>
        </w:rPr>
      </w:pPr>
      <w:r w:rsidRPr="00A53E4B">
        <w:rPr>
          <w:bCs/>
          <w:sz w:val="22"/>
          <w:szCs w:val="22"/>
        </w:rPr>
        <w:t xml:space="preserve">The </w:t>
      </w:r>
      <w:r w:rsidR="00382101" w:rsidRPr="00A53E4B">
        <w:rPr>
          <w:bCs/>
          <w:sz w:val="22"/>
          <w:szCs w:val="22"/>
        </w:rPr>
        <w:t xml:space="preserve">District-wise target </w:t>
      </w:r>
      <w:r w:rsidR="00780364" w:rsidRPr="00A53E4B">
        <w:rPr>
          <w:bCs/>
          <w:sz w:val="22"/>
          <w:szCs w:val="22"/>
        </w:rPr>
        <w:t xml:space="preserve">is furnished in the </w:t>
      </w:r>
      <w:r w:rsidR="00780364" w:rsidRPr="00A53E4B">
        <w:rPr>
          <w:b/>
          <w:sz w:val="22"/>
          <w:szCs w:val="22"/>
        </w:rPr>
        <w:t xml:space="preserve">Annexure </w:t>
      </w:r>
      <w:r w:rsidR="00CC5E9D" w:rsidRPr="00A53E4B">
        <w:rPr>
          <w:b/>
          <w:sz w:val="22"/>
          <w:szCs w:val="22"/>
        </w:rPr>
        <w:t>VII</w:t>
      </w:r>
      <w:r w:rsidR="00B8275F" w:rsidRPr="00A53E4B">
        <w:rPr>
          <w:b/>
          <w:sz w:val="22"/>
          <w:szCs w:val="22"/>
        </w:rPr>
        <w:t>I</w:t>
      </w:r>
    </w:p>
    <w:p w:rsidR="00333E10" w:rsidRPr="0040279D" w:rsidRDefault="00333E10" w:rsidP="00C70527">
      <w:pPr>
        <w:jc w:val="both"/>
        <w:rPr>
          <w:b/>
          <w:sz w:val="8"/>
          <w:szCs w:val="8"/>
        </w:rPr>
      </w:pPr>
    </w:p>
    <w:p w:rsidR="00B13CDD" w:rsidRPr="00D807A7" w:rsidRDefault="00C70527" w:rsidP="00C70527">
      <w:pPr>
        <w:jc w:val="both"/>
        <w:rPr>
          <w:b/>
          <w:sz w:val="22"/>
          <w:szCs w:val="22"/>
        </w:rPr>
      </w:pPr>
      <w:r w:rsidRPr="00D807A7">
        <w:rPr>
          <w:b/>
          <w:sz w:val="22"/>
          <w:szCs w:val="22"/>
        </w:rPr>
        <w:t>1</w:t>
      </w:r>
      <w:r w:rsidR="006E1475" w:rsidRPr="00D807A7">
        <w:rPr>
          <w:b/>
          <w:sz w:val="22"/>
          <w:szCs w:val="22"/>
        </w:rPr>
        <w:t>2</w:t>
      </w:r>
      <w:r w:rsidRPr="00D807A7">
        <w:rPr>
          <w:b/>
          <w:sz w:val="22"/>
          <w:szCs w:val="22"/>
        </w:rPr>
        <w:t>.</w:t>
      </w:r>
      <w:r w:rsidR="00EF4B29">
        <w:rPr>
          <w:b/>
          <w:sz w:val="22"/>
          <w:szCs w:val="22"/>
        </w:rPr>
        <w:t>7</w:t>
      </w:r>
      <w:r w:rsidR="005852F5" w:rsidRPr="00D807A7">
        <w:rPr>
          <w:b/>
          <w:sz w:val="22"/>
          <w:szCs w:val="22"/>
        </w:rPr>
        <w:t xml:space="preserve">: </w:t>
      </w:r>
      <w:r w:rsidR="00B13CDD" w:rsidRPr="00D807A7">
        <w:rPr>
          <w:b/>
          <w:sz w:val="22"/>
          <w:szCs w:val="22"/>
        </w:rPr>
        <w:t xml:space="preserve">SCHEME OF D.DEVARAJ URS BACKWARD CLASSES DEV. CORPN. </w:t>
      </w:r>
      <w:proofErr w:type="gramStart"/>
      <w:r w:rsidR="00B13CDD" w:rsidRPr="00D807A7">
        <w:rPr>
          <w:b/>
          <w:sz w:val="22"/>
          <w:szCs w:val="22"/>
        </w:rPr>
        <w:t>LTD.</w:t>
      </w:r>
      <w:proofErr w:type="gramEnd"/>
    </w:p>
    <w:p w:rsidR="00B13CDD" w:rsidRPr="00D807A7" w:rsidRDefault="00B13CDD" w:rsidP="00B13CDD">
      <w:pPr>
        <w:jc w:val="both"/>
        <w:rPr>
          <w:b/>
          <w:sz w:val="22"/>
          <w:szCs w:val="22"/>
        </w:rPr>
      </w:pPr>
    </w:p>
    <w:p w:rsidR="00C77E4A" w:rsidRPr="007944E1" w:rsidRDefault="00B13CDD" w:rsidP="004E2613">
      <w:pPr>
        <w:spacing w:line="360" w:lineRule="auto"/>
        <w:jc w:val="both"/>
        <w:rPr>
          <w:bCs/>
          <w:sz w:val="22"/>
          <w:szCs w:val="22"/>
        </w:rPr>
      </w:pPr>
      <w:r w:rsidRPr="007944E1">
        <w:rPr>
          <w:sz w:val="22"/>
          <w:szCs w:val="22"/>
        </w:rPr>
        <w:t xml:space="preserve">D </w:t>
      </w:r>
      <w:proofErr w:type="spellStart"/>
      <w:r w:rsidRPr="007944E1">
        <w:rPr>
          <w:sz w:val="22"/>
          <w:szCs w:val="22"/>
        </w:rPr>
        <w:t>Devaraj</w:t>
      </w:r>
      <w:proofErr w:type="spellEnd"/>
      <w:r w:rsidRPr="007944E1">
        <w:rPr>
          <w:sz w:val="22"/>
          <w:szCs w:val="22"/>
        </w:rPr>
        <w:t xml:space="preserve"> </w:t>
      </w:r>
      <w:proofErr w:type="spellStart"/>
      <w:r w:rsidRPr="007944E1">
        <w:rPr>
          <w:sz w:val="22"/>
          <w:szCs w:val="22"/>
        </w:rPr>
        <w:t>Urs</w:t>
      </w:r>
      <w:proofErr w:type="spellEnd"/>
      <w:r w:rsidRPr="007944E1">
        <w:rPr>
          <w:sz w:val="22"/>
          <w:szCs w:val="22"/>
        </w:rPr>
        <w:t xml:space="preserve"> Backward Classes Development Corporation Ltd. is implementing </w:t>
      </w:r>
      <w:r w:rsidRPr="007944E1">
        <w:rPr>
          <w:b/>
          <w:bCs/>
          <w:sz w:val="22"/>
          <w:szCs w:val="22"/>
        </w:rPr>
        <w:t xml:space="preserve">CHAITANYA </w:t>
      </w:r>
      <w:r w:rsidRPr="007944E1">
        <w:rPr>
          <w:sz w:val="22"/>
          <w:szCs w:val="22"/>
        </w:rPr>
        <w:t>Subsidy cum Soft Loan Scheme</w:t>
      </w:r>
      <w:r w:rsidRPr="007944E1">
        <w:rPr>
          <w:bCs/>
          <w:sz w:val="22"/>
          <w:szCs w:val="22"/>
        </w:rPr>
        <w:t>.</w:t>
      </w:r>
      <w:r w:rsidR="00A073B1" w:rsidRPr="007944E1">
        <w:rPr>
          <w:bCs/>
          <w:sz w:val="22"/>
          <w:szCs w:val="22"/>
        </w:rPr>
        <w:t xml:space="preserve"> The progress as of </w:t>
      </w:r>
      <w:r w:rsidR="007944E1" w:rsidRPr="007944E1">
        <w:rPr>
          <w:bCs/>
          <w:sz w:val="22"/>
          <w:szCs w:val="22"/>
        </w:rPr>
        <w:t>Dec</w:t>
      </w:r>
      <w:r w:rsidR="00B664A5" w:rsidRPr="007944E1">
        <w:rPr>
          <w:bCs/>
          <w:sz w:val="22"/>
          <w:szCs w:val="22"/>
        </w:rPr>
        <w:t xml:space="preserve"> </w:t>
      </w:r>
      <w:r w:rsidR="00BE372B" w:rsidRPr="007944E1">
        <w:rPr>
          <w:bCs/>
          <w:sz w:val="22"/>
          <w:szCs w:val="22"/>
        </w:rPr>
        <w:t>2013</w:t>
      </w:r>
      <w:r w:rsidR="00A073B1" w:rsidRPr="007944E1">
        <w:rPr>
          <w:bCs/>
          <w:sz w:val="22"/>
          <w:szCs w:val="22"/>
        </w:rPr>
        <w:t xml:space="preserve"> is furnished below:</w:t>
      </w:r>
      <w:r w:rsidR="004E2613" w:rsidRPr="007944E1">
        <w:rPr>
          <w:bCs/>
          <w:sz w:val="22"/>
          <w:szCs w:val="22"/>
        </w:rPr>
        <w:t xml:space="preserve">                                                                                                          </w:t>
      </w:r>
    </w:p>
    <w:p w:rsidR="00B13CDD" w:rsidRPr="007944E1" w:rsidRDefault="004E2613" w:rsidP="004E2613">
      <w:pPr>
        <w:spacing w:line="360" w:lineRule="auto"/>
        <w:jc w:val="both"/>
        <w:rPr>
          <w:b/>
          <w:sz w:val="22"/>
          <w:szCs w:val="22"/>
        </w:rPr>
      </w:pPr>
      <w:r w:rsidRPr="007944E1">
        <w:rPr>
          <w:bCs/>
          <w:sz w:val="22"/>
          <w:szCs w:val="22"/>
        </w:rPr>
        <w:t xml:space="preserve"> </w:t>
      </w:r>
      <w:r w:rsidR="00B13CDD" w:rsidRPr="007944E1">
        <w:rPr>
          <w:sz w:val="22"/>
          <w:szCs w:val="22"/>
        </w:rPr>
        <w:t>[Amt</w:t>
      </w:r>
      <w:r w:rsidR="004C6B00" w:rsidRPr="007944E1">
        <w:rPr>
          <w:sz w:val="22"/>
          <w:szCs w:val="22"/>
        </w:rPr>
        <w:t xml:space="preserve">. </w:t>
      </w:r>
      <w:r w:rsidR="004C6B00" w:rsidRPr="007944E1">
        <w:rPr>
          <w:rFonts w:ascii="Rupee Foradian" w:hAnsi="Rupee Foradian"/>
          <w:sz w:val="22"/>
          <w:szCs w:val="22"/>
        </w:rPr>
        <w:t>`</w:t>
      </w:r>
      <w:r w:rsidR="00B13CDD" w:rsidRPr="007944E1">
        <w:rPr>
          <w:sz w:val="22"/>
          <w:szCs w:val="22"/>
        </w:rPr>
        <w:t xml:space="preserve"> in </w:t>
      </w:r>
      <w:proofErr w:type="spellStart"/>
      <w:r w:rsidR="00B13CDD" w:rsidRPr="007944E1">
        <w:rPr>
          <w:sz w:val="22"/>
          <w:szCs w:val="22"/>
        </w:rPr>
        <w:t>lacs</w:t>
      </w:r>
      <w:proofErr w:type="spellEnd"/>
      <w:r w:rsidR="00B13CDD" w:rsidRPr="007944E1">
        <w:rPr>
          <w:sz w:val="22"/>
          <w:szCs w:val="22"/>
        </w:rPr>
        <w:t>]</w:t>
      </w: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0"/>
        <w:gridCol w:w="2147"/>
        <w:gridCol w:w="2147"/>
        <w:gridCol w:w="2004"/>
      </w:tblGrid>
      <w:tr w:rsidR="00B664A5" w:rsidRPr="007944E1">
        <w:trPr>
          <w:cantSplit/>
          <w:trHeight w:val="288"/>
        </w:trPr>
        <w:tc>
          <w:tcPr>
            <w:tcW w:w="4237" w:type="dxa"/>
            <w:gridSpan w:val="2"/>
            <w:tcBorders>
              <w:top w:val="single" w:sz="4" w:space="0" w:color="auto"/>
              <w:left w:val="single" w:sz="4" w:space="0" w:color="auto"/>
              <w:bottom w:val="single" w:sz="4" w:space="0" w:color="auto"/>
              <w:right w:val="single" w:sz="4" w:space="0" w:color="auto"/>
            </w:tcBorders>
            <w:vAlign w:val="center"/>
          </w:tcPr>
          <w:p w:rsidR="00B664A5" w:rsidRPr="007944E1" w:rsidRDefault="00B664A5" w:rsidP="00B624BD">
            <w:pPr>
              <w:keepNext/>
              <w:jc w:val="center"/>
              <w:outlineLvl w:val="3"/>
              <w:rPr>
                <w:b/>
                <w:sz w:val="22"/>
                <w:szCs w:val="22"/>
              </w:rPr>
            </w:pPr>
            <w:r w:rsidRPr="007944E1">
              <w:rPr>
                <w:b/>
                <w:sz w:val="22"/>
                <w:szCs w:val="22"/>
              </w:rPr>
              <w:t>Target for the year 2013-2014</w:t>
            </w:r>
          </w:p>
        </w:tc>
        <w:tc>
          <w:tcPr>
            <w:tcW w:w="4151" w:type="dxa"/>
            <w:gridSpan w:val="2"/>
            <w:vAlign w:val="center"/>
          </w:tcPr>
          <w:p w:rsidR="00B664A5" w:rsidRPr="007944E1" w:rsidRDefault="00B664A5" w:rsidP="00344A32">
            <w:pPr>
              <w:keepNext/>
              <w:jc w:val="center"/>
              <w:outlineLvl w:val="3"/>
              <w:rPr>
                <w:b/>
                <w:sz w:val="22"/>
                <w:szCs w:val="22"/>
              </w:rPr>
            </w:pPr>
            <w:r w:rsidRPr="007944E1">
              <w:rPr>
                <w:b/>
                <w:sz w:val="22"/>
                <w:szCs w:val="22"/>
              </w:rPr>
              <w:t>Achievement</w:t>
            </w:r>
          </w:p>
        </w:tc>
      </w:tr>
      <w:tr w:rsidR="00B664A5" w:rsidRPr="007944E1">
        <w:trPr>
          <w:cantSplit/>
          <w:trHeight w:val="586"/>
        </w:trPr>
        <w:tc>
          <w:tcPr>
            <w:tcW w:w="2090" w:type="dxa"/>
            <w:tcBorders>
              <w:top w:val="single" w:sz="4" w:space="0" w:color="auto"/>
              <w:left w:val="single" w:sz="4" w:space="0" w:color="auto"/>
              <w:right w:val="single" w:sz="4" w:space="0" w:color="auto"/>
            </w:tcBorders>
            <w:vAlign w:val="center"/>
          </w:tcPr>
          <w:p w:rsidR="00B664A5" w:rsidRPr="007944E1" w:rsidRDefault="00B664A5" w:rsidP="00B624BD">
            <w:pPr>
              <w:jc w:val="center"/>
              <w:rPr>
                <w:sz w:val="22"/>
                <w:szCs w:val="22"/>
              </w:rPr>
            </w:pPr>
            <w:r w:rsidRPr="007944E1">
              <w:rPr>
                <w:sz w:val="22"/>
                <w:szCs w:val="22"/>
              </w:rPr>
              <w:t>Physical Target</w:t>
            </w:r>
          </w:p>
        </w:tc>
        <w:tc>
          <w:tcPr>
            <w:tcW w:w="2147" w:type="dxa"/>
            <w:tcBorders>
              <w:top w:val="single" w:sz="4" w:space="0" w:color="auto"/>
              <w:left w:val="single" w:sz="4" w:space="0" w:color="auto"/>
              <w:right w:val="single" w:sz="4" w:space="0" w:color="auto"/>
            </w:tcBorders>
            <w:vAlign w:val="center"/>
          </w:tcPr>
          <w:p w:rsidR="00B664A5" w:rsidRPr="007944E1" w:rsidRDefault="007944E1" w:rsidP="00344A32">
            <w:pPr>
              <w:jc w:val="center"/>
              <w:rPr>
                <w:sz w:val="22"/>
                <w:szCs w:val="22"/>
              </w:rPr>
            </w:pPr>
            <w:r w:rsidRPr="007944E1">
              <w:rPr>
                <w:sz w:val="22"/>
                <w:szCs w:val="22"/>
              </w:rPr>
              <w:t>Subsidy</w:t>
            </w:r>
            <w:r w:rsidR="00B664A5" w:rsidRPr="007944E1">
              <w:rPr>
                <w:sz w:val="22"/>
                <w:szCs w:val="22"/>
              </w:rPr>
              <w:t xml:space="preserve"> Target</w:t>
            </w:r>
          </w:p>
        </w:tc>
        <w:tc>
          <w:tcPr>
            <w:tcW w:w="2147" w:type="dxa"/>
            <w:vAlign w:val="center"/>
          </w:tcPr>
          <w:p w:rsidR="00B664A5" w:rsidRPr="007944E1" w:rsidRDefault="00B664A5" w:rsidP="00344A32">
            <w:pPr>
              <w:jc w:val="center"/>
              <w:rPr>
                <w:sz w:val="22"/>
                <w:szCs w:val="22"/>
              </w:rPr>
            </w:pPr>
            <w:r w:rsidRPr="007944E1">
              <w:rPr>
                <w:sz w:val="22"/>
                <w:szCs w:val="22"/>
              </w:rPr>
              <w:t xml:space="preserve">Physical </w:t>
            </w:r>
          </w:p>
        </w:tc>
        <w:tc>
          <w:tcPr>
            <w:tcW w:w="2004" w:type="dxa"/>
            <w:vAlign w:val="center"/>
          </w:tcPr>
          <w:p w:rsidR="00B664A5" w:rsidRPr="007944E1" w:rsidRDefault="00B664A5" w:rsidP="00344A32">
            <w:pPr>
              <w:jc w:val="center"/>
              <w:rPr>
                <w:sz w:val="22"/>
                <w:szCs w:val="22"/>
              </w:rPr>
            </w:pPr>
            <w:r w:rsidRPr="007944E1">
              <w:rPr>
                <w:sz w:val="22"/>
                <w:szCs w:val="22"/>
              </w:rPr>
              <w:t xml:space="preserve">Financial </w:t>
            </w:r>
          </w:p>
        </w:tc>
      </w:tr>
      <w:tr w:rsidR="00B664A5" w:rsidRPr="007944E1">
        <w:trPr>
          <w:cantSplit/>
          <w:trHeight w:val="288"/>
        </w:trPr>
        <w:tc>
          <w:tcPr>
            <w:tcW w:w="2090" w:type="dxa"/>
            <w:tcBorders>
              <w:top w:val="single" w:sz="4" w:space="0" w:color="auto"/>
              <w:left w:val="single" w:sz="4" w:space="0" w:color="auto"/>
              <w:bottom w:val="single" w:sz="4" w:space="0" w:color="auto"/>
              <w:right w:val="single" w:sz="4" w:space="0" w:color="auto"/>
            </w:tcBorders>
            <w:vAlign w:val="center"/>
          </w:tcPr>
          <w:p w:rsidR="00B664A5" w:rsidRPr="007944E1" w:rsidRDefault="00B664A5" w:rsidP="00B624BD">
            <w:pPr>
              <w:jc w:val="center"/>
              <w:rPr>
                <w:sz w:val="22"/>
                <w:szCs w:val="22"/>
              </w:rPr>
            </w:pPr>
            <w:r w:rsidRPr="007944E1">
              <w:rPr>
                <w:sz w:val="22"/>
                <w:szCs w:val="22"/>
              </w:rPr>
              <w:t>6000</w:t>
            </w:r>
          </w:p>
        </w:tc>
        <w:tc>
          <w:tcPr>
            <w:tcW w:w="2147" w:type="dxa"/>
            <w:tcBorders>
              <w:top w:val="single" w:sz="4" w:space="0" w:color="auto"/>
              <w:left w:val="single" w:sz="4" w:space="0" w:color="auto"/>
              <w:bottom w:val="single" w:sz="4" w:space="0" w:color="auto"/>
              <w:right w:val="single" w:sz="4" w:space="0" w:color="auto"/>
            </w:tcBorders>
            <w:vAlign w:val="center"/>
          </w:tcPr>
          <w:p w:rsidR="00B664A5" w:rsidRPr="007944E1" w:rsidRDefault="007944E1" w:rsidP="00344A32">
            <w:pPr>
              <w:jc w:val="center"/>
              <w:rPr>
                <w:sz w:val="22"/>
                <w:szCs w:val="22"/>
              </w:rPr>
            </w:pPr>
            <w:r w:rsidRPr="007944E1">
              <w:rPr>
                <w:sz w:val="22"/>
                <w:szCs w:val="22"/>
              </w:rPr>
              <w:t>600</w:t>
            </w:r>
            <w:r w:rsidR="00B664A5" w:rsidRPr="007944E1">
              <w:rPr>
                <w:sz w:val="22"/>
                <w:szCs w:val="22"/>
              </w:rPr>
              <w:t>.00</w:t>
            </w:r>
          </w:p>
        </w:tc>
        <w:tc>
          <w:tcPr>
            <w:tcW w:w="2147" w:type="dxa"/>
            <w:vAlign w:val="center"/>
          </w:tcPr>
          <w:p w:rsidR="00B664A5" w:rsidRPr="007944E1" w:rsidRDefault="007944E1" w:rsidP="00344A32">
            <w:pPr>
              <w:jc w:val="center"/>
              <w:rPr>
                <w:sz w:val="22"/>
                <w:szCs w:val="22"/>
              </w:rPr>
            </w:pPr>
            <w:r w:rsidRPr="007944E1">
              <w:rPr>
                <w:sz w:val="22"/>
                <w:szCs w:val="22"/>
              </w:rPr>
              <w:t>1848</w:t>
            </w:r>
          </w:p>
        </w:tc>
        <w:tc>
          <w:tcPr>
            <w:tcW w:w="2004" w:type="dxa"/>
            <w:vAlign w:val="center"/>
          </w:tcPr>
          <w:p w:rsidR="00B664A5" w:rsidRPr="007944E1" w:rsidRDefault="007944E1" w:rsidP="00344A32">
            <w:pPr>
              <w:jc w:val="center"/>
              <w:rPr>
                <w:sz w:val="22"/>
                <w:szCs w:val="22"/>
              </w:rPr>
            </w:pPr>
            <w:r w:rsidRPr="007944E1">
              <w:rPr>
                <w:sz w:val="22"/>
                <w:szCs w:val="22"/>
              </w:rPr>
              <w:t>419.87</w:t>
            </w:r>
          </w:p>
        </w:tc>
      </w:tr>
    </w:tbl>
    <w:p w:rsidR="00B664A5" w:rsidRPr="00D807A7" w:rsidRDefault="00B664A5"/>
    <w:p w:rsidR="0040279D" w:rsidRPr="0040279D" w:rsidRDefault="0040279D" w:rsidP="00B13CDD">
      <w:pPr>
        <w:spacing w:line="360" w:lineRule="auto"/>
        <w:jc w:val="both"/>
        <w:rPr>
          <w:bCs/>
          <w:sz w:val="8"/>
          <w:szCs w:val="8"/>
        </w:rPr>
      </w:pPr>
    </w:p>
    <w:p w:rsidR="00FA597B" w:rsidRPr="00D807A7" w:rsidRDefault="00B13CDD" w:rsidP="00B13CDD">
      <w:pPr>
        <w:spacing w:line="360" w:lineRule="auto"/>
        <w:jc w:val="both"/>
        <w:rPr>
          <w:b/>
          <w:sz w:val="22"/>
          <w:szCs w:val="22"/>
        </w:rPr>
      </w:pPr>
      <w:r w:rsidRPr="00D807A7">
        <w:rPr>
          <w:bCs/>
          <w:sz w:val="22"/>
          <w:szCs w:val="22"/>
        </w:rPr>
        <w:t xml:space="preserve">District wise particulars are given in </w:t>
      </w:r>
      <w:r w:rsidR="007F3519" w:rsidRPr="00D807A7">
        <w:rPr>
          <w:b/>
          <w:sz w:val="22"/>
          <w:szCs w:val="22"/>
        </w:rPr>
        <w:t>Annexure-</w:t>
      </w:r>
      <w:r w:rsidR="004A0BAB" w:rsidRPr="00D807A7">
        <w:rPr>
          <w:b/>
          <w:sz w:val="22"/>
          <w:szCs w:val="22"/>
        </w:rPr>
        <w:t>I</w:t>
      </w:r>
      <w:r w:rsidR="00F13DB3" w:rsidRPr="00D807A7">
        <w:rPr>
          <w:b/>
          <w:sz w:val="22"/>
          <w:szCs w:val="22"/>
        </w:rPr>
        <w:t>X</w:t>
      </w:r>
      <w:r w:rsidR="00A65052">
        <w:rPr>
          <w:b/>
          <w:sz w:val="22"/>
          <w:szCs w:val="22"/>
        </w:rPr>
        <w:t xml:space="preserve"> </w:t>
      </w:r>
      <w:proofErr w:type="gramStart"/>
      <w:r w:rsidR="00A65052">
        <w:rPr>
          <w:b/>
          <w:sz w:val="22"/>
          <w:szCs w:val="22"/>
        </w:rPr>
        <w:t xml:space="preserve">A </w:t>
      </w:r>
      <w:r w:rsidR="00434A5D" w:rsidRPr="00D807A7">
        <w:rPr>
          <w:b/>
          <w:sz w:val="22"/>
          <w:szCs w:val="22"/>
        </w:rPr>
        <w:t>.</w:t>
      </w:r>
      <w:proofErr w:type="gramEnd"/>
    </w:p>
    <w:p w:rsidR="008C724B" w:rsidRPr="008C724B" w:rsidRDefault="008C724B" w:rsidP="00B13CDD">
      <w:pPr>
        <w:spacing w:line="360" w:lineRule="auto"/>
        <w:jc w:val="both"/>
        <w:rPr>
          <w:b/>
          <w:sz w:val="10"/>
          <w:szCs w:val="10"/>
        </w:rPr>
      </w:pPr>
    </w:p>
    <w:p w:rsidR="00B13CDD" w:rsidRPr="00D807A7" w:rsidRDefault="00B13CDD" w:rsidP="00B13CDD">
      <w:pPr>
        <w:spacing w:line="360" w:lineRule="auto"/>
        <w:jc w:val="both"/>
        <w:rPr>
          <w:b/>
          <w:sz w:val="22"/>
          <w:szCs w:val="22"/>
        </w:rPr>
      </w:pPr>
      <w:r w:rsidRPr="00D807A7">
        <w:rPr>
          <w:b/>
          <w:sz w:val="22"/>
          <w:szCs w:val="22"/>
        </w:rPr>
        <w:t xml:space="preserve">AGENDA </w:t>
      </w:r>
      <w:proofErr w:type="gramStart"/>
      <w:r w:rsidR="000B0EDB" w:rsidRPr="00D807A7">
        <w:rPr>
          <w:b/>
          <w:sz w:val="22"/>
          <w:szCs w:val="22"/>
        </w:rPr>
        <w:t>1</w:t>
      </w:r>
      <w:r w:rsidR="006E1475" w:rsidRPr="00D807A7">
        <w:rPr>
          <w:b/>
          <w:sz w:val="22"/>
          <w:szCs w:val="22"/>
        </w:rPr>
        <w:t>3</w:t>
      </w:r>
      <w:r w:rsidRPr="00D807A7">
        <w:rPr>
          <w:b/>
          <w:sz w:val="22"/>
          <w:szCs w:val="22"/>
        </w:rPr>
        <w:t>.0</w:t>
      </w:r>
      <w:r w:rsidR="005852F5" w:rsidRPr="00D807A7">
        <w:rPr>
          <w:b/>
          <w:sz w:val="22"/>
          <w:szCs w:val="22"/>
        </w:rPr>
        <w:t xml:space="preserve"> :</w:t>
      </w:r>
      <w:proofErr w:type="gramEnd"/>
      <w:r w:rsidR="00333E10" w:rsidRPr="00D807A7">
        <w:rPr>
          <w:b/>
          <w:sz w:val="22"/>
          <w:szCs w:val="22"/>
        </w:rPr>
        <w:tab/>
      </w:r>
      <w:r w:rsidRPr="00D807A7">
        <w:rPr>
          <w:b/>
          <w:sz w:val="22"/>
          <w:szCs w:val="22"/>
        </w:rPr>
        <w:t>SPECIAL FOCUS PROGRAMMES</w:t>
      </w:r>
    </w:p>
    <w:p w:rsidR="001A3F98" w:rsidRPr="0040279D" w:rsidRDefault="001A3F98" w:rsidP="00B13CDD">
      <w:pPr>
        <w:spacing w:line="360" w:lineRule="auto"/>
        <w:jc w:val="both"/>
        <w:rPr>
          <w:b/>
          <w:sz w:val="8"/>
          <w:szCs w:val="8"/>
        </w:rPr>
      </w:pPr>
    </w:p>
    <w:p w:rsidR="00B13CDD" w:rsidRPr="00D807A7" w:rsidRDefault="000B0EDB" w:rsidP="00B13CDD">
      <w:pPr>
        <w:spacing w:line="360" w:lineRule="auto"/>
        <w:jc w:val="both"/>
        <w:rPr>
          <w:b/>
          <w:sz w:val="22"/>
          <w:szCs w:val="22"/>
        </w:rPr>
      </w:pPr>
      <w:r w:rsidRPr="00D807A7">
        <w:rPr>
          <w:b/>
          <w:sz w:val="22"/>
          <w:szCs w:val="22"/>
        </w:rPr>
        <w:t>1</w:t>
      </w:r>
      <w:r w:rsidR="006E1475" w:rsidRPr="00D807A7">
        <w:rPr>
          <w:b/>
          <w:sz w:val="22"/>
          <w:szCs w:val="22"/>
        </w:rPr>
        <w:t>3</w:t>
      </w:r>
      <w:r w:rsidR="00B13CDD" w:rsidRPr="00D807A7">
        <w:rPr>
          <w:b/>
          <w:sz w:val="22"/>
          <w:szCs w:val="22"/>
        </w:rPr>
        <w:t xml:space="preserve">.1     CREDIT FLOW TO MINORITY COMMUNITIES </w:t>
      </w:r>
    </w:p>
    <w:p w:rsidR="0040279D" w:rsidRPr="0040279D" w:rsidRDefault="0040279D" w:rsidP="00B13CDD">
      <w:pPr>
        <w:spacing w:line="360" w:lineRule="auto"/>
        <w:jc w:val="both"/>
        <w:rPr>
          <w:sz w:val="8"/>
          <w:szCs w:val="8"/>
        </w:rPr>
      </w:pPr>
    </w:p>
    <w:p w:rsidR="00D03657" w:rsidRPr="00D807A7" w:rsidRDefault="00B13CDD" w:rsidP="00B13CDD">
      <w:pPr>
        <w:spacing w:line="360" w:lineRule="auto"/>
        <w:jc w:val="both"/>
        <w:rPr>
          <w:b/>
          <w:sz w:val="22"/>
          <w:szCs w:val="22"/>
        </w:rPr>
      </w:pPr>
      <w:r w:rsidRPr="00D807A7">
        <w:rPr>
          <w:sz w:val="22"/>
          <w:szCs w:val="22"/>
        </w:rPr>
        <w:t xml:space="preserve">The </w:t>
      </w:r>
      <w:r w:rsidR="00CA1DDE" w:rsidRPr="00D807A7">
        <w:rPr>
          <w:sz w:val="22"/>
          <w:szCs w:val="22"/>
        </w:rPr>
        <w:t>Banks</w:t>
      </w:r>
      <w:r w:rsidRPr="00D807A7">
        <w:rPr>
          <w:sz w:val="22"/>
          <w:szCs w:val="22"/>
        </w:rPr>
        <w:t xml:space="preserve"> have extended loans to</w:t>
      </w:r>
      <w:r w:rsidRPr="00D807A7">
        <w:rPr>
          <w:b/>
          <w:bCs/>
          <w:sz w:val="22"/>
          <w:szCs w:val="22"/>
        </w:rPr>
        <w:t xml:space="preserve"> </w:t>
      </w:r>
      <w:r w:rsidR="00C164F0">
        <w:rPr>
          <w:b/>
          <w:bCs/>
          <w:sz w:val="22"/>
          <w:szCs w:val="22"/>
        </w:rPr>
        <w:t>209990</w:t>
      </w:r>
      <w:r w:rsidR="00235DF6" w:rsidRPr="00D807A7">
        <w:rPr>
          <w:b/>
          <w:bCs/>
          <w:sz w:val="22"/>
          <w:szCs w:val="22"/>
        </w:rPr>
        <w:t xml:space="preserve"> </w:t>
      </w:r>
      <w:r w:rsidRPr="00D807A7">
        <w:rPr>
          <w:sz w:val="22"/>
          <w:szCs w:val="22"/>
        </w:rPr>
        <w:t xml:space="preserve">beneficiaries amounting to </w:t>
      </w:r>
      <w:r w:rsidRPr="00D807A7">
        <w:rPr>
          <w:rFonts w:ascii="Rupee Foradian" w:hAnsi="Rupee Foradian"/>
          <w:b/>
          <w:sz w:val="22"/>
          <w:szCs w:val="22"/>
        </w:rPr>
        <w:t>`</w:t>
      </w:r>
      <w:r w:rsidR="00FF6108" w:rsidRPr="00D807A7">
        <w:rPr>
          <w:rFonts w:ascii="Rupee Foradian" w:hAnsi="Rupee Foradian"/>
          <w:b/>
          <w:sz w:val="22"/>
          <w:szCs w:val="22"/>
        </w:rPr>
        <w:t xml:space="preserve"> </w:t>
      </w:r>
      <w:r w:rsidR="00C164F0">
        <w:rPr>
          <w:b/>
          <w:sz w:val="22"/>
          <w:szCs w:val="22"/>
        </w:rPr>
        <w:t>2796</w:t>
      </w:r>
      <w:r w:rsidR="001433A1" w:rsidRPr="00D807A7">
        <w:rPr>
          <w:b/>
          <w:sz w:val="22"/>
          <w:szCs w:val="22"/>
        </w:rPr>
        <w:t xml:space="preserve"> </w:t>
      </w:r>
      <w:proofErr w:type="spellStart"/>
      <w:r w:rsidRPr="00D807A7">
        <w:rPr>
          <w:b/>
          <w:bCs/>
          <w:sz w:val="22"/>
          <w:szCs w:val="22"/>
        </w:rPr>
        <w:t>Crore</w:t>
      </w:r>
      <w:proofErr w:type="spellEnd"/>
      <w:r w:rsidR="00235DF6" w:rsidRPr="00D807A7">
        <w:rPr>
          <w:sz w:val="22"/>
          <w:szCs w:val="22"/>
        </w:rPr>
        <w:t xml:space="preserve"> </w:t>
      </w:r>
      <w:proofErr w:type="spellStart"/>
      <w:r w:rsidR="004F36B3">
        <w:rPr>
          <w:sz w:val="22"/>
          <w:szCs w:val="22"/>
        </w:rPr>
        <w:t>upto</w:t>
      </w:r>
      <w:proofErr w:type="spellEnd"/>
      <w:r w:rsidR="007E583D" w:rsidRPr="00D807A7">
        <w:rPr>
          <w:sz w:val="22"/>
          <w:szCs w:val="22"/>
        </w:rPr>
        <w:t xml:space="preserve"> </w:t>
      </w:r>
      <w:r w:rsidR="00C164F0">
        <w:rPr>
          <w:sz w:val="22"/>
          <w:szCs w:val="22"/>
        </w:rPr>
        <w:t>Dec</w:t>
      </w:r>
      <w:r w:rsidR="001433A1" w:rsidRPr="00D807A7">
        <w:rPr>
          <w:sz w:val="22"/>
          <w:szCs w:val="22"/>
        </w:rPr>
        <w:t xml:space="preserve"> 2013</w:t>
      </w:r>
      <w:r w:rsidR="00354955" w:rsidRPr="00D807A7">
        <w:rPr>
          <w:sz w:val="22"/>
          <w:szCs w:val="22"/>
        </w:rPr>
        <w:t xml:space="preserve">. </w:t>
      </w:r>
      <w:r w:rsidRPr="00D807A7">
        <w:rPr>
          <w:sz w:val="22"/>
          <w:szCs w:val="22"/>
        </w:rPr>
        <w:t xml:space="preserve"> The outstanding level of advances to Minority Communities as at the end of </w:t>
      </w:r>
      <w:r w:rsidR="00C164F0">
        <w:rPr>
          <w:sz w:val="22"/>
          <w:szCs w:val="22"/>
        </w:rPr>
        <w:t>Dec</w:t>
      </w:r>
      <w:r w:rsidR="001433A1" w:rsidRPr="00D807A7">
        <w:rPr>
          <w:sz w:val="22"/>
          <w:szCs w:val="22"/>
        </w:rPr>
        <w:t xml:space="preserve"> 2013</w:t>
      </w:r>
      <w:r w:rsidRPr="00D807A7">
        <w:rPr>
          <w:sz w:val="22"/>
          <w:szCs w:val="22"/>
        </w:rPr>
        <w:t xml:space="preserve"> was </w:t>
      </w:r>
      <w:r w:rsidRPr="00D807A7">
        <w:rPr>
          <w:rFonts w:ascii="Rupee Foradian" w:hAnsi="Rupee Foradian"/>
          <w:b/>
          <w:sz w:val="22"/>
          <w:szCs w:val="22"/>
        </w:rPr>
        <w:t>`</w:t>
      </w:r>
      <w:r w:rsidR="00FF6108" w:rsidRPr="00D807A7">
        <w:rPr>
          <w:rFonts w:ascii="Rupee Foradian" w:hAnsi="Rupee Foradian"/>
          <w:b/>
          <w:sz w:val="22"/>
          <w:szCs w:val="22"/>
        </w:rPr>
        <w:t xml:space="preserve"> </w:t>
      </w:r>
      <w:r w:rsidR="00C164F0">
        <w:rPr>
          <w:b/>
          <w:sz w:val="22"/>
          <w:szCs w:val="22"/>
        </w:rPr>
        <w:t>15668</w:t>
      </w:r>
      <w:r w:rsidRPr="00D807A7">
        <w:rPr>
          <w:b/>
          <w:sz w:val="22"/>
          <w:szCs w:val="22"/>
        </w:rPr>
        <w:t xml:space="preserve"> </w:t>
      </w:r>
      <w:proofErr w:type="spellStart"/>
      <w:r w:rsidR="00D8106F" w:rsidRPr="00D807A7">
        <w:rPr>
          <w:b/>
          <w:sz w:val="22"/>
          <w:szCs w:val="22"/>
        </w:rPr>
        <w:t>c</w:t>
      </w:r>
      <w:r w:rsidRPr="00D807A7">
        <w:rPr>
          <w:b/>
          <w:sz w:val="22"/>
          <w:szCs w:val="22"/>
        </w:rPr>
        <w:t>rore</w:t>
      </w:r>
      <w:proofErr w:type="spellEnd"/>
      <w:r w:rsidR="00373C61" w:rsidRPr="00D807A7">
        <w:rPr>
          <w:b/>
          <w:sz w:val="22"/>
          <w:szCs w:val="22"/>
        </w:rPr>
        <w:t xml:space="preserve"> </w:t>
      </w:r>
      <w:r w:rsidR="00A84F31">
        <w:rPr>
          <w:b/>
          <w:sz w:val="22"/>
          <w:szCs w:val="22"/>
        </w:rPr>
        <w:t xml:space="preserve">spread over </w:t>
      </w:r>
      <w:r w:rsidR="00C164F0">
        <w:rPr>
          <w:b/>
          <w:sz w:val="22"/>
          <w:szCs w:val="22"/>
        </w:rPr>
        <w:t>921009</w:t>
      </w:r>
      <w:r w:rsidR="00A84F31">
        <w:rPr>
          <w:b/>
          <w:sz w:val="22"/>
          <w:szCs w:val="22"/>
        </w:rPr>
        <w:t xml:space="preserve"> accounts, </w:t>
      </w:r>
      <w:r w:rsidR="005730A7" w:rsidRPr="00D807A7">
        <w:rPr>
          <w:sz w:val="22"/>
          <w:szCs w:val="22"/>
        </w:rPr>
        <w:t xml:space="preserve">constituting </w:t>
      </w:r>
      <w:r w:rsidR="001433A1" w:rsidRPr="00D807A7">
        <w:rPr>
          <w:b/>
          <w:sz w:val="22"/>
          <w:szCs w:val="22"/>
        </w:rPr>
        <w:t>10.</w:t>
      </w:r>
      <w:r w:rsidR="00C164F0">
        <w:rPr>
          <w:b/>
          <w:sz w:val="22"/>
          <w:szCs w:val="22"/>
        </w:rPr>
        <w:t>49</w:t>
      </w:r>
      <w:r w:rsidR="005730A7" w:rsidRPr="00D807A7">
        <w:rPr>
          <w:b/>
          <w:bCs/>
          <w:sz w:val="22"/>
          <w:szCs w:val="22"/>
        </w:rPr>
        <w:t>%</w:t>
      </w:r>
      <w:r w:rsidR="005730A7" w:rsidRPr="00D807A7">
        <w:rPr>
          <w:sz w:val="22"/>
          <w:szCs w:val="22"/>
        </w:rPr>
        <w:t xml:space="preserve"> of PSA</w:t>
      </w:r>
      <w:r w:rsidR="00C54EF2" w:rsidRPr="00D807A7">
        <w:rPr>
          <w:sz w:val="22"/>
          <w:szCs w:val="22"/>
        </w:rPr>
        <w:t>.</w:t>
      </w:r>
      <w:r w:rsidR="00176422" w:rsidRPr="00D807A7">
        <w:rPr>
          <w:sz w:val="22"/>
          <w:szCs w:val="22"/>
        </w:rPr>
        <w:t xml:space="preserve">  </w:t>
      </w:r>
      <w:r w:rsidR="00176422" w:rsidRPr="00D807A7">
        <w:rPr>
          <w:bCs/>
          <w:sz w:val="22"/>
          <w:szCs w:val="22"/>
        </w:rPr>
        <w:t xml:space="preserve">Bank wise details of credit disbursement </w:t>
      </w:r>
      <w:proofErr w:type="spellStart"/>
      <w:r w:rsidR="00176422" w:rsidRPr="00D807A7">
        <w:rPr>
          <w:bCs/>
          <w:sz w:val="22"/>
          <w:szCs w:val="22"/>
        </w:rPr>
        <w:t>upto</w:t>
      </w:r>
      <w:proofErr w:type="spellEnd"/>
      <w:r w:rsidR="00176422" w:rsidRPr="00D807A7">
        <w:rPr>
          <w:bCs/>
          <w:sz w:val="22"/>
          <w:szCs w:val="22"/>
        </w:rPr>
        <w:t xml:space="preserve"> </w:t>
      </w:r>
      <w:r w:rsidR="00C164F0">
        <w:rPr>
          <w:bCs/>
          <w:sz w:val="22"/>
          <w:szCs w:val="22"/>
        </w:rPr>
        <w:t>Dec</w:t>
      </w:r>
      <w:r w:rsidR="00A84F31">
        <w:rPr>
          <w:bCs/>
          <w:sz w:val="22"/>
          <w:szCs w:val="22"/>
        </w:rPr>
        <w:t xml:space="preserve"> </w:t>
      </w:r>
      <w:r w:rsidR="001433A1" w:rsidRPr="00D807A7">
        <w:rPr>
          <w:bCs/>
          <w:sz w:val="22"/>
          <w:szCs w:val="22"/>
        </w:rPr>
        <w:t>2013</w:t>
      </w:r>
      <w:r w:rsidR="00176422" w:rsidRPr="00D807A7">
        <w:rPr>
          <w:bCs/>
          <w:sz w:val="22"/>
          <w:szCs w:val="22"/>
        </w:rPr>
        <w:t xml:space="preserve"> &amp; outstanding balance as at </w:t>
      </w:r>
      <w:r w:rsidR="00C164F0">
        <w:rPr>
          <w:bCs/>
          <w:sz w:val="22"/>
          <w:szCs w:val="22"/>
        </w:rPr>
        <w:t>Dec</w:t>
      </w:r>
      <w:r w:rsidR="001433A1" w:rsidRPr="00D807A7">
        <w:rPr>
          <w:bCs/>
          <w:sz w:val="22"/>
          <w:szCs w:val="22"/>
        </w:rPr>
        <w:t xml:space="preserve"> 2013</w:t>
      </w:r>
      <w:r w:rsidR="00176422" w:rsidRPr="00D807A7">
        <w:rPr>
          <w:bCs/>
          <w:sz w:val="22"/>
          <w:szCs w:val="22"/>
        </w:rPr>
        <w:t xml:space="preserve"> are furnished in </w:t>
      </w:r>
      <w:r w:rsidR="00176422" w:rsidRPr="00D807A7">
        <w:rPr>
          <w:b/>
          <w:sz w:val="22"/>
          <w:szCs w:val="22"/>
        </w:rPr>
        <w:t>Annexure – X.</w:t>
      </w:r>
    </w:p>
    <w:p w:rsidR="005D262C" w:rsidRPr="0040279D" w:rsidRDefault="005D262C" w:rsidP="00B13CDD">
      <w:pPr>
        <w:spacing w:line="360" w:lineRule="auto"/>
        <w:jc w:val="both"/>
        <w:rPr>
          <w:b/>
          <w:sz w:val="8"/>
          <w:szCs w:val="8"/>
        </w:rPr>
      </w:pPr>
    </w:p>
    <w:p w:rsidR="00B13CDD" w:rsidRPr="00D807A7" w:rsidRDefault="00B13CDD" w:rsidP="00B13CDD">
      <w:pPr>
        <w:spacing w:line="360" w:lineRule="auto"/>
        <w:jc w:val="both"/>
        <w:rPr>
          <w:b/>
          <w:sz w:val="22"/>
          <w:szCs w:val="22"/>
        </w:rPr>
      </w:pPr>
      <w:r w:rsidRPr="00D807A7">
        <w:rPr>
          <w:b/>
          <w:sz w:val="22"/>
          <w:szCs w:val="22"/>
        </w:rPr>
        <w:lastRenderedPageBreak/>
        <w:t xml:space="preserve">FLOW OF CREDIT TO MINORITY COMMUNITIES IN IDENTIFIED DISTRICTS </w:t>
      </w:r>
    </w:p>
    <w:p w:rsidR="00F62586" w:rsidRDefault="00B13CDD" w:rsidP="00BD5DE5">
      <w:pPr>
        <w:spacing w:line="360" w:lineRule="auto"/>
        <w:jc w:val="both"/>
        <w:rPr>
          <w:sz w:val="22"/>
          <w:szCs w:val="22"/>
        </w:rPr>
      </w:pPr>
      <w:r w:rsidRPr="00D807A7">
        <w:rPr>
          <w:sz w:val="22"/>
          <w:szCs w:val="22"/>
        </w:rPr>
        <w:t xml:space="preserve">The outstanding level of credit to minority communities in the identified districts as at </w:t>
      </w:r>
      <w:r w:rsidR="00C164F0">
        <w:rPr>
          <w:sz w:val="22"/>
          <w:szCs w:val="22"/>
        </w:rPr>
        <w:t xml:space="preserve">Dec </w:t>
      </w:r>
      <w:r w:rsidR="001433A1" w:rsidRPr="00D807A7">
        <w:rPr>
          <w:sz w:val="22"/>
          <w:szCs w:val="22"/>
        </w:rPr>
        <w:t>2013</w:t>
      </w:r>
      <w:r w:rsidRPr="00D807A7">
        <w:rPr>
          <w:sz w:val="22"/>
          <w:szCs w:val="22"/>
        </w:rPr>
        <w:t xml:space="preserve"> is as follows – </w:t>
      </w:r>
      <w:r w:rsidRPr="00D807A7">
        <w:rPr>
          <w:sz w:val="22"/>
          <w:szCs w:val="22"/>
        </w:rPr>
        <w:tab/>
        <w:t xml:space="preserve">                </w:t>
      </w:r>
    </w:p>
    <w:p w:rsidR="00483352" w:rsidRPr="00D807A7" w:rsidRDefault="00B13CDD" w:rsidP="00BD5DE5">
      <w:pPr>
        <w:spacing w:line="360" w:lineRule="auto"/>
        <w:jc w:val="both"/>
        <w:rPr>
          <w:sz w:val="22"/>
          <w:szCs w:val="22"/>
        </w:rPr>
      </w:pPr>
      <w:r w:rsidRPr="00D807A7">
        <w:rPr>
          <w:sz w:val="22"/>
          <w:szCs w:val="22"/>
        </w:rPr>
        <w:tab/>
      </w:r>
      <w:r w:rsidRPr="00D807A7">
        <w:rPr>
          <w:sz w:val="22"/>
          <w:szCs w:val="22"/>
        </w:rPr>
        <w:tab/>
      </w:r>
      <w:r w:rsidRPr="00D807A7">
        <w:rPr>
          <w:sz w:val="22"/>
          <w:szCs w:val="22"/>
        </w:rPr>
        <w:tab/>
        <w:t xml:space="preserve">                  </w:t>
      </w:r>
      <w:r w:rsidR="00BD5DE5" w:rsidRPr="00D807A7">
        <w:rPr>
          <w:sz w:val="22"/>
          <w:szCs w:val="22"/>
        </w:rPr>
        <w:t xml:space="preserve">                 </w:t>
      </w:r>
    </w:p>
    <w:p w:rsidR="00B13CDD" w:rsidRPr="00D807A7" w:rsidRDefault="00B13CDD" w:rsidP="002820F7">
      <w:pPr>
        <w:spacing w:line="360" w:lineRule="auto"/>
        <w:jc w:val="right"/>
        <w:rPr>
          <w:b/>
          <w:bCs/>
          <w:sz w:val="22"/>
          <w:szCs w:val="22"/>
        </w:rPr>
      </w:pPr>
      <w:r w:rsidRPr="00D807A7">
        <w:rPr>
          <w:sz w:val="22"/>
          <w:szCs w:val="22"/>
        </w:rPr>
        <w:t xml:space="preserve">  </w:t>
      </w:r>
      <w:r w:rsidRPr="00D807A7">
        <w:rPr>
          <w:rFonts w:ascii="Rupee Foradian" w:hAnsi="Rupee Foradian"/>
          <w:b/>
          <w:bCs/>
          <w:sz w:val="22"/>
          <w:szCs w:val="22"/>
        </w:rPr>
        <w:t>[</w:t>
      </w:r>
      <w:r w:rsidRPr="00D807A7">
        <w:rPr>
          <w:rFonts w:ascii="Rupee Foradian" w:hAnsi="Rupee Foradian"/>
          <w:b/>
          <w:sz w:val="22"/>
          <w:szCs w:val="22"/>
        </w:rPr>
        <w:t>`</w:t>
      </w:r>
      <w:r w:rsidRPr="00D807A7">
        <w:rPr>
          <w:b/>
          <w:bCs/>
          <w:sz w:val="22"/>
          <w:szCs w:val="22"/>
        </w:rPr>
        <w:t xml:space="preserve"> </w:t>
      </w:r>
      <w:proofErr w:type="gramStart"/>
      <w:r w:rsidRPr="00D807A7">
        <w:rPr>
          <w:b/>
          <w:bCs/>
          <w:sz w:val="22"/>
          <w:szCs w:val="22"/>
        </w:rPr>
        <w:t>in</w:t>
      </w:r>
      <w:proofErr w:type="gramEnd"/>
      <w:r w:rsidRPr="00D807A7">
        <w:rPr>
          <w:b/>
          <w:bCs/>
          <w:sz w:val="22"/>
          <w:szCs w:val="22"/>
        </w:rPr>
        <w:t xml:space="preserve"> </w:t>
      </w:r>
      <w:proofErr w:type="spellStart"/>
      <w:r w:rsidRPr="00D807A7">
        <w:rPr>
          <w:b/>
          <w:bCs/>
          <w:sz w:val="22"/>
          <w:szCs w:val="22"/>
        </w:rPr>
        <w:t>Crore</w:t>
      </w:r>
      <w:proofErr w:type="spellEnd"/>
      <w:r w:rsidRPr="00D807A7">
        <w:rPr>
          <w:b/>
          <w:bCs/>
          <w:sz w:val="22"/>
          <w:szCs w:val="22"/>
        </w:rPr>
        <w:t>]</w:t>
      </w:r>
    </w:p>
    <w:tbl>
      <w:tblPr>
        <w:tblW w:w="9109" w:type="dxa"/>
        <w:jc w:val="center"/>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3"/>
        <w:gridCol w:w="1260"/>
        <w:gridCol w:w="1182"/>
        <w:gridCol w:w="1794"/>
      </w:tblGrid>
      <w:tr w:rsidR="00B13CDD" w:rsidRPr="00B8429E">
        <w:trPr>
          <w:cantSplit/>
          <w:trHeight w:val="440"/>
          <w:jc w:val="center"/>
        </w:trPr>
        <w:tc>
          <w:tcPr>
            <w:tcW w:w="4873" w:type="dxa"/>
            <w:tcBorders>
              <w:top w:val="single" w:sz="4" w:space="0" w:color="auto"/>
              <w:left w:val="single" w:sz="4" w:space="0" w:color="auto"/>
              <w:bottom w:val="single" w:sz="4" w:space="0" w:color="auto"/>
              <w:right w:val="single" w:sz="4" w:space="0" w:color="auto"/>
            </w:tcBorders>
            <w:vAlign w:val="center"/>
          </w:tcPr>
          <w:p w:rsidR="00B13CDD" w:rsidRPr="00B8429E" w:rsidRDefault="00B13CDD" w:rsidP="00176422">
            <w:pPr>
              <w:tabs>
                <w:tab w:val="left" w:pos="720"/>
                <w:tab w:val="center" w:pos="4320"/>
                <w:tab w:val="right" w:pos="8640"/>
              </w:tabs>
              <w:jc w:val="center"/>
              <w:rPr>
                <w:b/>
                <w:bCs/>
                <w:sz w:val="22"/>
                <w:szCs w:val="22"/>
              </w:rPr>
            </w:pPr>
            <w:r w:rsidRPr="00B8429E">
              <w:rPr>
                <w:b/>
                <w:bCs/>
                <w:sz w:val="22"/>
                <w:szCs w:val="22"/>
              </w:rPr>
              <w:t>Name of the District</w:t>
            </w:r>
          </w:p>
        </w:tc>
        <w:tc>
          <w:tcPr>
            <w:tcW w:w="1260" w:type="dxa"/>
            <w:tcBorders>
              <w:top w:val="single" w:sz="4" w:space="0" w:color="auto"/>
              <w:left w:val="single" w:sz="4" w:space="0" w:color="auto"/>
              <w:bottom w:val="single" w:sz="4" w:space="0" w:color="auto"/>
              <w:right w:val="single" w:sz="4" w:space="0" w:color="auto"/>
            </w:tcBorders>
            <w:vAlign w:val="center"/>
          </w:tcPr>
          <w:p w:rsidR="00B13CDD" w:rsidRPr="00B8429E" w:rsidRDefault="00B13CDD" w:rsidP="00176422">
            <w:pPr>
              <w:jc w:val="center"/>
              <w:rPr>
                <w:b/>
                <w:bCs/>
                <w:sz w:val="22"/>
                <w:szCs w:val="22"/>
              </w:rPr>
            </w:pPr>
            <w:proofErr w:type="spellStart"/>
            <w:r w:rsidRPr="00B8429E">
              <w:rPr>
                <w:b/>
                <w:bCs/>
                <w:sz w:val="22"/>
                <w:szCs w:val="22"/>
              </w:rPr>
              <w:t>Bidar</w:t>
            </w:r>
            <w:proofErr w:type="spellEnd"/>
          </w:p>
        </w:tc>
        <w:tc>
          <w:tcPr>
            <w:tcW w:w="1182" w:type="dxa"/>
            <w:tcBorders>
              <w:top w:val="single" w:sz="4" w:space="0" w:color="auto"/>
              <w:left w:val="single" w:sz="4" w:space="0" w:color="auto"/>
              <w:bottom w:val="single" w:sz="4" w:space="0" w:color="auto"/>
              <w:right w:val="single" w:sz="4" w:space="0" w:color="auto"/>
            </w:tcBorders>
            <w:vAlign w:val="center"/>
          </w:tcPr>
          <w:p w:rsidR="00B13CDD" w:rsidRPr="00B8429E" w:rsidRDefault="00B13CDD" w:rsidP="00176422">
            <w:pPr>
              <w:jc w:val="center"/>
              <w:rPr>
                <w:b/>
                <w:bCs/>
                <w:sz w:val="22"/>
                <w:szCs w:val="22"/>
              </w:rPr>
            </w:pPr>
            <w:smartTag w:uri="urn:schemas-microsoft-com:office:smarttags" w:element="place">
              <w:smartTag w:uri="urn:schemas-microsoft-com:office:smarttags" w:element="City">
                <w:r w:rsidRPr="00B8429E">
                  <w:rPr>
                    <w:b/>
                    <w:bCs/>
                    <w:sz w:val="22"/>
                    <w:szCs w:val="22"/>
                  </w:rPr>
                  <w:t>Gulbarga</w:t>
                </w:r>
              </w:smartTag>
            </w:smartTag>
          </w:p>
        </w:tc>
        <w:tc>
          <w:tcPr>
            <w:tcW w:w="1794" w:type="dxa"/>
            <w:tcBorders>
              <w:top w:val="single" w:sz="4" w:space="0" w:color="auto"/>
              <w:left w:val="single" w:sz="4" w:space="0" w:color="auto"/>
              <w:bottom w:val="single" w:sz="4" w:space="0" w:color="auto"/>
              <w:right w:val="single" w:sz="4" w:space="0" w:color="auto"/>
            </w:tcBorders>
            <w:vAlign w:val="center"/>
          </w:tcPr>
          <w:p w:rsidR="00B13CDD" w:rsidRPr="00B8429E" w:rsidRDefault="00B13CDD" w:rsidP="00176422">
            <w:pPr>
              <w:jc w:val="center"/>
              <w:rPr>
                <w:b/>
                <w:bCs/>
                <w:sz w:val="22"/>
                <w:szCs w:val="22"/>
              </w:rPr>
            </w:pPr>
            <w:proofErr w:type="spellStart"/>
            <w:r w:rsidRPr="00B8429E">
              <w:rPr>
                <w:b/>
                <w:bCs/>
                <w:sz w:val="22"/>
                <w:szCs w:val="22"/>
              </w:rPr>
              <w:t>Dakshina</w:t>
            </w:r>
            <w:proofErr w:type="spellEnd"/>
            <w:r w:rsidRPr="00B8429E">
              <w:rPr>
                <w:b/>
                <w:bCs/>
                <w:sz w:val="22"/>
                <w:szCs w:val="22"/>
              </w:rPr>
              <w:t xml:space="preserve"> Kannada</w:t>
            </w:r>
          </w:p>
        </w:tc>
      </w:tr>
      <w:tr w:rsidR="00B13CDD" w:rsidRPr="00B8429E">
        <w:trPr>
          <w:cantSplit/>
          <w:trHeight w:val="458"/>
          <w:jc w:val="center"/>
        </w:trPr>
        <w:tc>
          <w:tcPr>
            <w:tcW w:w="4873" w:type="dxa"/>
            <w:tcBorders>
              <w:top w:val="single" w:sz="4" w:space="0" w:color="auto"/>
              <w:left w:val="single" w:sz="4" w:space="0" w:color="auto"/>
              <w:bottom w:val="single" w:sz="4" w:space="0" w:color="auto"/>
              <w:right w:val="single" w:sz="4" w:space="0" w:color="auto"/>
            </w:tcBorders>
            <w:vAlign w:val="center"/>
          </w:tcPr>
          <w:p w:rsidR="00B13CDD" w:rsidRPr="00B8429E" w:rsidRDefault="00B13CDD" w:rsidP="00433470">
            <w:pPr>
              <w:tabs>
                <w:tab w:val="left" w:pos="720"/>
                <w:tab w:val="center" w:pos="4320"/>
                <w:tab w:val="right" w:pos="8640"/>
              </w:tabs>
              <w:rPr>
                <w:b/>
                <w:bCs/>
                <w:sz w:val="22"/>
                <w:szCs w:val="22"/>
              </w:rPr>
            </w:pPr>
            <w:r w:rsidRPr="00B8429E">
              <w:rPr>
                <w:b/>
                <w:bCs/>
                <w:sz w:val="22"/>
                <w:szCs w:val="22"/>
              </w:rPr>
              <w:t>Name of Lead Bank</w:t>
            </w:r>
          </w:p>
        </w:tc>
        <w:tc>
          <w:tcPr>
            <w:tcW w:w="1260" w:type="dxa"/>
            <w:tcBorders>
              <w:top w:val="single" w:sz="4" w:space="0" w:color="auto"/>
              <w:left w:val="single" w:sz="4" w:space="0" w:color="auto"/>
              <w:bottom w:val="single" w:sz="4" w:space="0" w:color="auto"/>
              <w:right w:val="single" w:sz="4" w:space="0" w:color="auto"/>
            </w:tcBorders>
            <w:vAlign w:val="center"/>
          </w:tcPr>
          <w:p w:rsidR="00B13CDD" w:rsidRPr="00B8429E" w:rsidRDefault="00B13CDD" w:rsidP="00176422">
            <w:pPr>
              <w:jc w:val="center"/>
              <w:rPr>
                <w:b/>
                <w:bCs/>
                <w:sz w:val="22"/>
                <w:szCs w:val="22"/>
              </w:rPr>
            </w:pPr>
            <w:r w:rsidRPr="00B8429E">
              <w:rPr>
                <w:b/>
                <w:bCs/>
                <w:sz w:val="22"/>
                <w:szCs w:val="22"/>
              </w:rPr>
              <w:t>SBI</w:t>
            </w:r>
          </w:p>
        </w:tc>
        <w:tc>
          <w:tcPr>
            <w:tcW w:w="1182" w:type="dxa"/>
            <w:tcBorders>
              <w:top w:val="single" w:sz="4" w:space="0" w:color="auto"/>
              <w:left w:val="single" w:sz="4" w:space="0" w:color="auto"/>
              <w:bottom w:val="single" w:sz="4" w:space="0" w:color="auto"/>
              <w:right w:val="single" w:sz="4" w:space="0" w:color="auto"/>
            </w:tcBorders>
            <w:vAlign w:val="center"/>
          </w:tcPr>
          <w:p w:rsidR="00B13CDD" w:rsidRPr="00B8429E" w:rsidRDefault="00B13CDD" w:rsidP="00176422">
            <w:pPr>
              <w:jc w:val="center"/>
              <w:rPr>
                <w:b/>
                <w:bCs/>
                <w:sz w:val="22"/>
                <w:szCs w:val="22"/>
              </w:rPr>
            </w:pPr>
            <w:r w:rsidRPr="00B8429E">
              <w:rPr>
                <w:b/>
                <w:bCs/>
                <w:sz w:val="22"/>
                <w:szCs w:val="22"/>
              </w:rPr>
              <w:t>SBI</w:t>
            </w:r>
          </w:p>
        </w:tc>
        <w:tc>
          <w:tcPr>
            <w:tcW w:w="1794" w:type="dxa"/>
            <w:tcBorders>
              <w:top w:val="single" w:sz="4" w:space="0" w:color="auto"/>
              <w:left w:val="single" w:sz="4" w:space="0" w:color="auto"/>
              <w:bottom w:val="single" w:sz="4" w:space="0" w:color="auto"/>
              <w:right w:val="single" w:sz="4" w:space="0" w:color="auto"/>
            </w:tcBorders>
            <w:vAlign w:val="center"/>
          </w:tcPr>
          <w:p w:rsidR="00B13CDD" w:rsidRPr="00B8429E" w:rsidRDefault="00B13CDD" w:rsidP="00176422">
            <w:pPr>
              <w:jc w:val="center"/>
              <w:rPr>
                <w:b/>
                <w:bCs/>
                <w:sz w:val="22"/>
                <w:szCs w:val="22"/>
              </w:rPr>
            </w:pPr>
            <w:proofErr w:type="spellStart"/>
            <w:r w:rsidRPr="00B8429E">
              <w:rPr>
                <w:b/>
                <w:bCs/>
                <w:sz w:val="22"/>
                <w:szCs w:val="22"/>
              </w:rPr>
              <w:t>SyndicateBank</w:t>
            </w:r>
            <w:proofErr w:type="spellEnd"/>
          </w:p>
        </w:tc>
      </w:tr>
      <w:tr w:rsidR="00B13CDD" w:rsidRPr="00B8429E">
        <w:trPr>
          <w:cantSplit/>
          <w:trHeight w:val="288"/>
          <w:jc w:val="center"/>
        </w:trPr>
        <w:tc>
          <w:tcPr>
            <w:tcW w:w="4873" w:type="dxa"/>
            <w:tcBorders>
              <w:top w:val="single" w:sz="4" w:space="0" w:color="auto"/>
              <w:left w:val="single" w:sz="4" w:space="0" w:color="auto"/>
              <w:bottom w:val="single" w:sz="4" w:space="0" w:color="auto"/>
              <w:right w:val="single" w:sz="4" w:space="0" w:color="auto"/>
            </w:tcBorders>
            <w:vAlign w:val="center"/>
          </w:tcPr>
          <w:p w:rsidR="00B13CDD" w:rsidRPr="00B8429E" w:rsidRDefault="00B13CDD" w:rsidP="00433470">
            <w:pPr>
              <w:rPr>
                <w:sz w:val="22"/>
                <w:szCs w:val="22"/>
              </w:rPr>
            </w:pPr>
            <w:r w:rsidRPr="00B8429E">
              <w:rPr>
                <w:sz w:val="22"/>
                <w:szCs w:val="22"/>
              </w:rPr>
              <w:t>Priority Sector Advances</w:t>
            </w:r>
          </w:p>
        </w:tc>
        <w:tc>
          <w:tcPr>
            <w:tcW w:w="1260" w:type="dxa"/>
            <w:tcBorders>
              <w:top w:val="single" w:sz="4" w:space="0" w:color="auto"/>
              <w:left w:val="single" w:sz="4" w:space="0" w:color="auto"/>
              <w:bottom w:val="single" w:sz="4" w:space="0" w:color="auto"/>
              <w:right w:val="single" w:sz="4" w:space="0" w:color="auto"/>
            </w:tcBorders>
            <w:vAlign w:val="center"/>
          </w:tcPr>
          <w:p w:rsidR="00B13CDD" w:rsidRPr="00B8429E" w:rsidRDefault="00B8429E" w:rsidP="00871CD3">
            <w:pPr>
              <w:jc w:val="right"/>
            </w:pPr>
            <w:r w:rsidRPr="00B8429E">
              <w:t>23</w:t>
            </w:r>
            <w:r w:rsidR="00C164F0">
              <w:t>2</w:t>
            </w:r>
            <w:r w:rsidRPr="00B8429E">
              <w:t>5</w:t>
            </w:r>
          </w:p>
        </w:tc>
        <w:tc>
          <w:tcPr>
            <w:tcW w:w="1182" w:type="dxa"/>
            <w:tcBorders>
              <w:top w:val="single" w:sz="4" w:space="0" w:color="auto"/>
              <w:left w:val="single" w:sz="4" w:space="0" w:color="auto"/>
              <w:bottom w:val="single" w:sz="4" w:space="0" w:color="auto"/>
              <w:right w:val="single" w:sz="4" w:space="0" w:color="auto"/>
            </w:tcBorders>
            <w:vAlign w:val="center"/>
          </w:tcPr>
          <w:p w:rsidR="00B13CDD" w:rsidRPr="00B8429E" w:rsidRDefault="00D807A7" w:rsidP="00871CD3">
            <w:pPr>
              <w:jc w:val="right"/>
            </w:pPr>
            <w:r w:rsidRPr="00B8429E">
              <w:t>42</w:t>
            </w:r>
            <w:r w:rsidR="00C164F0">
              <w:t>8</w:t>
            </w:r>
            <w:r w:rsidRPr="00B8429E">
              <w:t>5</w:t>
            </w:r>
          </w:p>
        </w:tc>
        <w:tc>
          <w:tcPr>
            <w:tcW w:w="1794" w:type="dxa"/>
            <w:tcBorders>
              <w:top w:val="single" w:sz="4" w:space="0" w:color="auto"/>
              <w:left w:val="single" w:sz="4" w:space="0" w:color="auto"/>
              <w:bottom w:val="single" w:sz="4" w:space="0" w:color="auto"/>
              <w:right w:val="single" w:sz="4" w:space="0" w:color="auto"/>
            </w:tcBorders>
            <w:vAlign w:val="center"/>
          </w:tcPr>
          <w:p w:rsidR="00B13CDD" w:rsidRPr="00B8429E" w:rsidRDefault="00B8429E" w:rsidP="00871CD3">
            <w:pPr>
              <w:jc w:val="right"/>
            </w:pPr>
            <w:r w:rsidRPr="00B8429E">
              <w:t>82</w:t>
            </w:r>
            <w:r w:rsidR="00C164F0">
              <w:t>4</w:t>
            </w:r>
            <w:r w:rsidRPr="00B8429E">
              <w:t>5</w:t>
            </w:r>
          </w:p>
        </w:tc>
      </w:tr>
      <w:tr w:rsidR="00B13CDD" w:rsidRPr="00B8429E">
        <w:trPr>
          <w:cantSplit/>
          <w:trHeight w:val="288"/>
          <w:jc w:val="center"/>
        </w:trPr>
        <w:tc>
          <w:tcPr>
            <w:tcW w:w="4873" w:type="dxa"/>
            <w:tcBorders>
              <w:top w:val="single" w:sz="4" w:space="0" w:color="auto"/>
              <w:left w:val="single" w:sz="4" w:space="0" w:color="auto"/>
              <w:bottom w:val="single" w:sz="4" w:space="0" w:color="auto"/>
              <w:right w:val="single" w:sz="4" w:space="0" w:color="auto"/>
            </w:tcBorders>
            <w:vAlign w:val="center"/>
          </w:tcPr>
          <w:p w:rsidR="00B13CDD" w:rsidRPr="00B8429E" w:rsidRDefault="00B13CDD" w:rsidP="00433470">
            <w:pPr>
              <w:rPr>
                <w:sz w:val="22"/>
                <w:szCs w:val="22"/>
              </w:rPr>
            </w:pPr>
            <w:r w:rsidRPr="00B8429E">
              <w:rPr>
                <w:sz w:val="22"/>
                <w:szCs w:val="22"/>
              </w:rPr>
              <w:t>Lending  to Minority Community</w:t>
            </w:r>
          </w:p>
        </w:tc>
        <w:tc>
          <w:tcPr>
            <w:tcW w:w="1260" w:type="dxa"/>
            <w:tcBorders>
              <w:top w:val="single" w:sz="4" w:space="0" w:color="auto"/>
              <w:left w:val="single" w:sz="4" w:space="0" w:color="auto"/>
              <w:bottom w:val="single" w:sz="4" w:space="0" w:color="auto"/>
              <w:right w:val="single" w:sz="4" w:space="0" w:color="auto"/>
            </w:tcBorders>
            <w:vAlign w:val="center"/>
          </w:tcPr>
          <w:p w:rsidR="00B13CDD" w:rsidRPr="00B8429E" w:rsidRDefault="00D807A7" w:rsidP="00871CD3">
            <w:pPr>
              <w:jc w:val="right"/>
            </w:pPr>
            <w:r w:rsidRPr="00B8429E">
              <w:t>3</w:t>
            </w:r>
            <w:r w:rsidR="00C164F0">
              <w:t>52</w:t>
            </w:r>
          </w:p>
        </w:tc>
        <w:tc>
          <w:tcPr>
            <w:tcW w:w="1182" w:type="dxa"/>
            <w:tcBorders>
              <w:top w:val="single" w:sz="4" w:space="0" w:color="auto"/>
              <w:left w:val="single" w:sz="4" w:space="0" w:color="auto"/>
              <w:bottom w:val="single" w:sz="4" w:space="0" w:color="auto"/>
              <w:right w:val="single" w:sz="4" w:space="0" w:color="auto"/>
            </w:tcBorders>
            <w:vAlign w:val="center"/>
          </w:tcPr>
          <w:p w:rsidR="00B13CDD" w:rsidRPr="00B8429E" w:rsidRDefault="00D807A7" w:rsidP="00871CD3">
            <w:pPr>
              <w:jc w:val="right"/>
            </w:pPr>
            <w:r w:rsidRPr="00B8429E">
              <w:t>64</w:t>
            </w:r>
            <w:r w:rsidR="00B8429E" w:rsidRPr="00B8429E">
              <w:t>5</w:t>
            </w:r>
          </w:p>
        </w:tc>
        <w:tc>
          <w:tcPr>
            <w:tcW w:w="1794" w:type="dxa"/>
            <w:tcBorders>
              <w:top w:val="single" w:sz="4" w:space="0" w:color="auto"/>
              <w:left w:val="single" w:sz="4" w:space="0" w:color="auto"/>
              <w:bottom w:val="single" w:sz="4" w:space="0" w:color="auto"/>
              <w:right w:val="single" w:sz="4" w:space="0" w:color="auto"/>
            </w:tcBorders>
            <w:vAlign w:val="center"/>
          </w:tcPr>
          <w:p w:rsidR="00B13CDD" w:rsidRPr="00B8429E" w:rsidRDefault="00D807A7" w:rsidP="00871CD3">
            <w:pPr>
              <w:jc w:val="right"/>
            </w:pPr>
            <w:r w:rsidRPr="00B8429E">
              <w:t>20</w:t>
            </w:r>
            <w:r w:rsidR="00C164F0">
              <w:t>62</w:t>
            </w:r>
          </w:p>
        </w:tc>
      </w:tr>
      <w:tr w:rsidR="00B13CDD" w:rsidRPr="00B8429E">
        <w:trPr>
          <w:cantSplit/>
          <w:trHeight w:val="288"/>
          <w:jc w:val="center"/>
        </w:trPr>
        <w:tc>
          <w:tcPr>
            <w:tcW w:w="4873" w:type="dxa"/>
            <w:tcBorders>
              <w:top w:val="single" w:sz="4" w:space="0" w:color="auto"/>
              <w:left w:val="single" w:sz="4" w:space="0" w:color="auto"/>
              <w:bottom w:val="single" w:sz="4" w:space="0" w:color="auto"/>
              <w:right w:val="single" w:sz="4" w:space="0" w:color="auto"/>
            </w:tcBorders>
            <w:vAlign w:val="center"/>
          </w:tcPr>
          <w:p w:rsidR="00B13CDD" w:rsidRPr="00B8429E" w:rsidRDefault="00B13CDD" w:rsidP="00433470">
            <w:pPr>
              <w:rPr>
                <w:sz w:val="22"/>
                <w:szCs w:val="22"/>
              </w:rPr>
            </w:pPr>
            <w:r w:rsidRPr="00B8429E">
              <w:rPr>
                <w:sz w:val="22"/>
                <w:szCs w:val="22"/>
              </w:rPr>
              <w:t>% of Minority Community Lending to PSA</w:t>
            </w:r>
          </w:p>
        </w:tc>
        <w:tc>
          <w:tcPr>
            <w:tcW w:w="1260" w:type="dxa"/>
            <w:tcBorders>
              <w:top w:val="single" w:sz="4" w:space="0" w:color="auto"/>
              <w:left w:val="single" w:sz="4" w:space="0" w:color="auto"/>
              <w:bottom w:val="single" w:sz="4" w:space="0" w:color="auto"/>
              <w:right w:val="single" w:sz="4" w:space="0" w:color="auto"/>
            </w:tcBorders>
            <w:vAlign w:val="center"/>
          </w:tcPr>
          <w:p w:rsidR="00B13CDD" w:rsidRPr="00B8429E" w:rsidRDefault="00D807A7" w:rsidP="00871CD3">
            <w:pPr>
              <w:jc w:val="right"/>
              <w:rPr>
                <w:bCs/>
              </w:rPr>
            </w:pPr>
            <w:r w:rsidRPr="00B8429E">
              <w:rPr>
                <w:bCs/>
              </w:rPr>
              <w:t>15</w:t>
            </w:r>
            <w:r w:rsidR="00C164F0">
              <w:rPr>
                <w:bCs/>
              </w:rPr>
              <w:t>.14</w:t>
            </w:r>
          </w:p>
        </w:tc>
        <w:tc>
          <w:tcPr>
            <w:tcW w:w="1182" w:type="dxa"/>
            <w:tcBorders>
              <w:top w:val="single" w:sz="4" w:space="0" w:color="auto"/>
              <w:left w:val="single" w:sz="4" w:space="0" w:color="auto"/>
              <w:bottom w:val="single" w:sz="4" w:space="0" w:color="auto"/>
              <w:right w:val="single" w:sz="4" w:space="0" w:color="auto"/>
            </w:tcBorders>
            <w:vAlign w:val="center"/>
          </w:tcPr>
          <w:p w:rsidR="00B13CDD" w:rsidRPr="00B8429E" w:rsidRDefault="00D807A7" w:rsidP="00871CD3">
            <w:pPr>
              <w:jc w:val="right"/>
              <w:rPr>
                <w:bCs/>
              </w:rPr>
            </w:pPr>
            <w:r w:rsidRPr="00B8429E">
              <w:rPr>
                <w:bCs/>
              </w:rPr>
              <w:t>15</w:t>
            </w:r>
            <w:r w:rsidR="00C164F0">
              <w:rPr>
                <w:bCs/>
              </w:rPr>
              <w:t>.05</w:t>
            </w:r>
          </w:p>
        </w:tc>
        <w:tc>
          <w:tcPr>
            <w:tcW w:w="1794" w:type="dxa"/>
            <w:tcBorders>
              <w:top w:val="single" w:sz="4" w:space="0" w:color="auto"/>
              <w:left w:val="single" w:sz="4" w:space="0" w:color="auto"/>
              <w:bottom w:val="single" w:sz="4" w:space="0" w:color="auto"/>
              <w:right w:val="single" w:sz="4" w:space="0" w:color="auto"/>
            </w:tcBorders>
            <w:vAlign w:val="center"/>
          </w:tcPr>
          <w:p w:rsidR="00B13CDD" w:rsidRPr="00B8429E" w:rsidRDefault="00D807A7" w:rsidP="00871CD3">
            <w:pPr>
              <w:jc w:val="right"/>
              <w:rPr>
                <w:bCs/>
              </w:rPr>
            </w:pPr>
            <w:r w:rsidRPr="00B8429E">
              <w:rPr>
                <w:bCs/>
              </w:rPr>
              <w:t>25</w:t>
            </w:r>
          </w:p>
        </w:tc>
      </w:tr>
      <w:tr w:rsidR="00B13CDD" w:rsidRPr="00B8429E">
        <w:trPr>
          <w:cantSplit/>
          <w:trHeight w:val="288"/>
          <w:jc w:val="center"/>
        </w:trPr>
        <w:tc>
          <w:tcPr>
            <w:tcW w:w="4873" w:type="dxa"/>
            <w:tcBorders>
              <w:top w:val="single" w:sz="4" w:space="0" w:color="auto"/>
              <w:left w:val="single" w:sz="4" w:space="0" w:color="auto"/>
              <w:bottom w:val="single" w:sz="4" w:space="0" w:color="auto"/>
              <w:right w:val="single" w:sz="4" w:space="0" w:color="auto"/>
            </w:tcBorders>
            <w:vAlign w:val="center"/>
          </w:tcPr>
          <w:p w:rsidR="00B13CDD" w:rsidRPr="00B8429E" w:rsidRDefault="00B13CDD" w:rsidP="00433470">
            <w:pPr>
              <w:rPr>
                <w:sz w:val="22"/>
                <w:szCs w:val="22"/>
              </w:rPr>
            </w:pPr>
            <w:r w:rsidRPr="00B8429E">
              <w:rPr>
                <w:sz w:val="22"/>
                <w:szCs w:val="22"/>
              </w:rPr>
              <w:t>Stipulated % of Minority Community Lending to PSA</w:t>
            </w:r>
          </w:p>
        </w:tc>
        <w:tc>
          <w:tcPr>
            <w:tcW w:w="1260" w:type="dxa"/>
            <w:tcBorders>
              <w:top w:val="single" w:sz="4" w:space="0" w:color="auto"/>
              <w:left w:val="single" w:sz="4" w:space="0" w:color="auto"/>
              <w:bottom w:val="single" w:sz="4" w:space="0" w:color="auto"/>
              <w:right w:val="single" w:sz="4" w:space="0" w:color="auto"/>
            </w:tcBorders>
            <w:vAlign w:val="center"/>
          </w:tcPr>
          <w:p w:rsidR="00B13CDD" w:rsidRPr="00B8429E" w:rsidRDefault="003F219B" w:rsidP="00871CD3">
            <w:pPr>
              <w:jc w:val="right"/>
            </w:pPr>
            <w:r w:rsidRPr="00B8429E">
              <w:t>15</w:t>
            </w:r>
          </w:p>
        </w:tc>
        <w:tc>
          <w:tcPr>
            <w:tcW w:w="1182" w:type="dxa"/>
            <w:tcBorders>
              <w:top w:val="single" w:sz="4" w:space="0" w:color="auto"/>
              <w:left w:val="single" w:sz="4" w:space="0" w:color="auto"/>
              <w:bottom w:val="single" w:sz="4" w:space="0" w:color="auto"/>
              <w:right w:val="single" w:sz="4" w:space="0" w:color="auto"/>
            </w:tcBorders>
            <w:vAlign w:val="center"/>
          </w:tcPr>
          <w:p w:rsidR="00B13CDD" w:rsidRPr="00B8429E" w:rsidRDefault="003F219B" w:rsidP="00871CD3">
            <w:pPr>
              <w:jc w:val="right"/>
            </w:pPr>
            <w:r w:rsidRPr="00B8429E">
              <w:t>15</w:t>
            </w:r>
          </w:p>
        </w:tc>
        <w:tc>
          <w:tcPr>
            <w:tcW w:w="1794" w:type="dxa"/>
            <w:tcBorders>
              <w:top w:val="single" w:sz="4" w:space="0" w:color="auto"/>
              <w:left w:val="single" w:sz="4" w:space="0" w:color="auto"/>
              <w:bottom w:val="single" w:sz="4" w:space="0" w:color="auto"/>
              <w:right w:val="single" w:sz="4" w:space="0" w:color="auto"/>
            </w:tcBorders>
            <w:vAlign w:val="center"/>
          </w:tcPr>
          <w:p w:rsidR="00B13CDD" w:rsidRPr="00B8429E" w:rsidRDefault="003F219B" w:rsidP="00871CD3">
            <w:pPr>
              <w:jc w:val="right"/>
            </w:pPr>
            <w:r w:rsidRPr="00B8429E">
              <w:t>15</w:t>
            </w:r>
          </w:p>
        </w:tc>
      </w:tr>
    </w:tbl>
    <w:p w:rsidR="00B13CDD" w:rsidRPr="008376AC" w:rsidRDefault="00B13CDD" w:rsidP="00B13CDD">
      <w:pPr>
        <w:spacing w:line="360" w:lineRule="auto"/>
        <w:jc w:val="both"/>
        <w:rPr>
          <w:bCs/>
          <w:sz w:val="8"/>
          <w:szCs w:val="8"/>
        </w:rPr>
      </w:pPr>
    </w:p>
    <w:p w:rsidR="00E00A57" w:rsidRPr="00C77E4A" w:rsidRDefault="00B13CDD" w:rsidP="001018F0">
      <w:pPr>
        <w:spacing w:line="360" w:lineRule="auto"/>
        <w:jc w:val="both"/>
        <w:rPr>
          <w:bCs/>
          <w:sz w:val="22"/>
          <w:szCs w:val="22"/>
        </w:rPr>
      </w:pPr>
      <w:r w:rsidRPr="00D807A7">
        <w:rPr>
          <w:bCs/>
          <w:sz w:val="22"/>
          <w:szCs w:val="22"/>
        </w:rPr>
        <w:t xml:space="preserve">The flow of credit to minority communities in </w:t>
      </w:r>
      <w:r w:rsidR="005704F6" w:rsidRPr="00D807A7">
        <w:rPr>
          <w:bCs/>
          <w:sz w:val="22"/>
          <w:szCs w:val="22"/>
        </w:rPr>
        <w:t>all the three districts ha</w:t>
      </w:r>
      <w:r w:rsidR="0047336A" w:rsidRPr="00D807A7">
        <w:rPr>
          <w:bCs/>
          <w:sz w:val="22"/>
          <w:szCs w:val="22"/>
        </w:rPr>
        <w:t>s</w:t>
      </w:r>
      <w:r w:rsidR="005704F6" w:rsidRPr="00D807A7">
        <w:rPr>
          <w:bCs/>
          <w:sz w:val="22"/>
          <w:szCs w:val="22"/>
        </w:rPr>
        <w:t xml:space="preserve"> increased and </w:t>
      </w:r>
      <w:r w:rsidR="00FF6108" w:rsidRPr="00D807A7">
        <w:rPr>
          <w:bCs/>
          <w:sz w:val="22"/>
          <w:szCs w:val="22"/>
        </w:rPr>
        <w:t>surpassed</w:t>
      </w:r>
      <w:r w:rsidRPr="00D807A7">
        <w:rPr>
          <w:bCs/>
          <w:sz w:val="22"/>
          <w:szCs w:val="22"/>
        </w:rPr>
        <w:t xml:space="preserve"> the stipulated target of 15% of priority sector advances in the </w:t>
      </w:r>
      <w:r w:rsidR="005704F6" w:rsidRPr="00D807A7">
        <w:rPr>
          <w:bCs/>
          <w:sz w:val="22"/>
          <w:szCs w:val="22"/>
        </w:rPr>
        <w:t xml:space="preserve">respective </w:t>
      </w:r>
      <w:r w:rsidRPr="00D807A7">
        <w:rPr>
          <w:bCs/>
          <w:sz w:val="22"/>
          <w:szCs w:val="22"/>
        </w:rPr>
        <w:t>district</w:t>
      </w:r>
      <w:r w:rsidR="005704F6" w:rsidRPr="00D807A7">
        <w:rPr>
          <w:bCs/>
          <w:sz w:val="22"/>
          <w:szCs w:val="22"/>
        </w:rPr>
        <w:t>s</w:t>
      </w:r>
      <w:r w:rsidRPr="00D807A7">
        <w:rPr>
          <w:bCs/>
          <w:sz w:val="22"/>
          <w:szCs w:val="22"/>
        </w:rPr>
        <w:t xml:space="preserve">. </w:t>
      </w:r>
    </w:p>
    <w:p w:rsidR="00B13CDD" w:rsidRPr="00D14D83" w:rsidRDefault="00064F1B" w:rsidP="001018F0">
      <w:pPr>
        <w:spacing w:line="360" w:lineRule="auto"/>
        <w:jc w:val="both"/>
        <w:rPr>
          <w:b/>
          <w:sz w:val="22"/>
          <w:szCs w:val="22"/>
        </w:rPr>
      </w:pPr>
      <w:proofErr w:type="gramStart"/>
      <w:r w:rsidRPr="00D14D83">
        <w:rPr>
          <w:b/>
          <w:sz w:val="22"/>
          <w:szCs w:val="22"/>
        </w:rPr>
        <w:t>1</w:t>
      </w:r>
      <w:r w:rsidR="006E1475" w:rsidRPr="00D14D83">
        <w:rPr>
          <w:b/>
          <w:sz w:val="22"/>
          <w:szCs w:val="22"/>
        </w:rPr>
        <w:t>3</w:t>
      </w:r>
      <w:r w:rsidR="005852F5" w:rsidRPr="00D14D83">
        <w:rPr>
          <w:b/>
          <w:sz w:val="22"/>
          <w:szCs w:val="22"/>
        </w:rPr>
        <w:t>.</w:t>
      </w:r>
      <w:r w:rsidRPr="00D14D83">
        <w:rPr>
          <w:b/>
          <w:sz w:val="22"/>
          <w:szCs w:val="22"/>
        </w:rPr>
        <w:t>2</w:t>
      </w:r>
      <w:r w:rsidR="005852F5" w:rsidRPr="00D14D83">
        <w:rPr>
          <w:b/>
          <w:sz w:val="22"/>
          <w:szCs w:val="22"/>
        </w:rPr>
        <w:t xml:space="preserve"> :</w:t>
      </w:r>
      <w:proofErr w:type="gramEnd"/>
      <w:r w:rsidR="005852F5" w:rsidRPr="00D14D83">
        <w:rPr>
          <w:b/>
          <w:sz w:val="22"/>
          <w:szCs w:val="22"/>
        </w:rPr>
        <w:t xml:space="preserve"> </w:t>
      </w:r>
      <w:r w:rsidR="001018F0" w:rsidRPr="00D14D83">
        <w:rPr>
          <w:b/>
          <w:sz w:val="22"/>
          <w:szCs w:val="22"/>
        </w:rPr>
        <w:tab/>
      </w:r>
      <w:r w:rsidR="00B13CDD" w:rsidRPr="00D14D83">
        <w:rPr>
          <w:b/>
          <w:sz w:val="22"/>
          <w:szCs w:val="22"/>
        </w:rPr>
        <w:t>CREDIT FLOW TO WOMEN</w:t>
      </w:r>
    </w:p>
    <w:p w:rsidR="002C4A79" w:rsidRPr="008376AC" w:rsidRDefault="002C4A79" w:rsidP="002C4A79">
      <w:pPr>
        <w:spacing w:line="360" w:lineRule="auto"/>
        <w:jc w:val="both"/>
        <w:rPr>
          <w:b/>
          <w:sz w:val="8"/>
          <w:szCs w:val="8"/>
        </w:rPr>
      </w:pPr>
    </w:p>
    <w:p w:rsidR="00B13CDD" w:rsidRPr="00D14D83" w:rsidRDefault="00B13CDD" w:rsidP="00B13CDD">
      <w:pPr>
        <w:spacing w:line="360" w:lineRule="auto"/>
        <w:jc w:val="both"/>
        <w:rPr>
          <w:sz w:val="22"/>
          <w:szCs w:val="22"/>
        </w:rPr>
      </w:pPr>
      <w:r w:rsidRPr="00D14D83">
        <w:rPr>
          <w:sz w:val="22"/>
          <w:szCs w:val="22"/>
        </w:rPr>
        <w:t xml:space="preserve">Banks have disbursed </w:t>
      </w:r>
      <w:r w:rsidRPr="00D14D83">
        <w:rPr>
          <w:rFonts w:ascii="Rupee Foradian" w:hAnsi="Rupee Foradian"/>
          <w:b/>
          <w:sz w:val="22"/>
          <w:szCs w:val="22"/>
        </w:rPr>
        <w:t>`</w:t>
      </w:r>
      <w:r w:rsidR="00FF6108" w:rsidRPr="00D14D83">
        <w:rPr>
          <w:rFonts w:ascii="Rupee Foradian" w:hAnsi="Rupee Foradian"/>
          <w:b/>
          <w:sz w:val="22"/>
          <w:szCs w:val="22"/>
        </w:rPr>
        <w:t xml:space="preserve"> </w:t>
      </w:r>
      <w:r w:rsidR="007944E1">
        <w:rPr>
          <w:b/>
          <w:sz w:val="22"/>
          <w:szCs w:val="22"/>
        </w:rPr>
        <w:t>5922</w:t>
      </w:r>
      <w:r w:rsidR="0036324E" w:rsidRPr="00D14D83">
        <w:rPr>
          <w:b/>
          <w:sz w:val="22"/>
          <w:szCs w:val="22"/>
        </w:rPr>
        <w:t xml:space="preserve"> </w:t>
      </w:r>
      <w:proofErr w:type="spellStart"/>
      <w:r w:rsidRPr="00D14D83">
        <w:rPr>
          <w:sz w:val="22"/>
          <w:szCs w:val="22"/>
        </w:rPr>
        <w:t>Crore</w:t>
      </w:r>
      <w:proofErr w:type="spellEnd"/>
      <w:r w:rsidRPr="00D14D83">
        <w:rPr>
          <w:sz w:val="22"/>
          <w:szCs w:val="22"/>
        </w:rPr>
        <w:t xml:space="preserve"> to</w:t>
      </w:r>
      <w:r w:rsidR="00621FAE" w:rsidRPr="00D14D83">
        <w:rPr>
          <w:sz w:val="22"/>
          <w:szCs w:val="22"/>
        </w:rPr>
        <w:t xml:space="preserve"> </w:t>
      </w:r>
      <w:r w:rsidR="007944E1">
        <w:rPr>
          <w:b/>
          <w:sz w:val="22"/>
          <w:szCs w:val="22"/>
        </w:rPr>
        <w:t>568051</w:t>
      </w:r>
      <w:r w:rsidR="00A84F31">
        <w:rPr>
          <w:b/>
          <w:sz w:val="22"/>
          <w:szCs w:val="22"/>
        </w:rPr>
        <w:t xml:space="preserve"> </w:t>
      </w:r>
      <w:r w:rsidRPr="00D14D83">
        <w:rPr>
          <w:sz w:val="22"/>
          <w:szCs w:val="22"/>
        </w:rPr>
        <w:t>Women Beneficiari</w:t>
      </w:r>
      <w:r w:rsidR="006A672E" w:rsidRPr="00D14D83">
        <w:rPr>
          <w:sz w:val="22"/>
          <w:szCs w:val="22"/>
        </w:rPr>
        <w:t xml:space="preserve">es </w:t>
      </w:r>
      <w:proofErr w:type="spellStart"/>
      <w:r w:rsidR="0006390F" w:rsidRPr="00D14D83">
        <w:rPr>
          <w:sz w:val="22"/>
          <w:szCs w:val="22"/>
        </w:rPr>
        <w:t>upto</w:t>
      </w:r>
      <w:proofErr w:type="spellEnd"/>
      <w:r w:rsidR="0006390F" w:rsidRPr="00D14D83">
        <w:rPr>
          <w:sz w:val="22"/>
          <w:szCs w:val="22"/>
        </w:rPr>
        <w:t xml:space="preserve"> </w:t>
      </w:r>
      <w:r w:rsidR="007944E1">
        <w:rPr>
          <w:sz w:val="22"/>
          <w:szCs w:val="22"/>
        </w:rPr>
        <w:t>Dec</w:t>
      </w:r>
      <w:r w:rsidR="00707828" w:rsidRPr="00D14D83">
        <w:rPr>
          <w:sz w:val="22"/>
          <w:szCs w:val="22"/>
        </w:rPr>
        <w:t xml:space="preserve"> 2013</w:t>
      </w:r>
      <w:r w:rsidRPr="00D14D83">
        <w:rPr>
          <w:sz w:val="22"/>
          <w:szCs w:val="22"/>
        </w:rPr>
        <w:t xml:space="preserve">. The outstanding level of Advances to Women Beneficiaries </w:t>
      </w:r>
      <w:r w:rsidR="00AC2D64" w:rsidRPr="00D14D83">
        <w:rPr>
          <w:sz w:val="22"/>
          <w:szCs w:val="22"/>
        </w:rPr>
        <w:t xml:space="preserve">was </w:t>
      </w:r>
      <w:r w:rsidR="00AC2D64" w:rsidRPr="00D14D83">
        <w:rPr>
          <w:rFonts w:ascii="Rupee Foradian" w:hAnsi="Rupee Foradian"/>
          <w:b/>
          <w:bCs/>
          <w:sz w:val="22"/>
          <w:szCs w:val="22"/>
        </w:rPr>
        <w:t>`</w:t>
      </w:r>
      <w:r w:rsidR="00FF6108" w:rsidRPr="00D14D83">
        <w:rPr>
          <w:rFonts w:ascii="Rupee Foradian" w:hAnsi="Rupee Foradian"/>
          <w:b/>
          <w:bCs/>
          <w:sz w:val="22"/>
          <w:szCs w:val="22"/>
        </w:rPr>
        <w:t xml:space="preserve"> </w:t>
      </w:r>
      <w:r w:rsidR="007A4ECB">
        <w:rPr>
          <w:b/>
          <w:bCs/>
          <w:sz w:val="22"/>
          <w:szCs w:val="22"/>
        </w:rPr>
        <w:t>2</w:t>
      </w:r>
      <w:r w:rsidR="007944E1">
        <w:rPr>
          <w:b/>
          <w:bCs/>
          <w:sz w:val="22"/>
          <w:szCs w:val="22"/>
        </w:rPr>
        <w:t>5342</w:t>
      </w:r>
      <w:r w:rsidRPr="00D14D83">
        <w:rPr>
          <w:b/>
          <w:sz w:val="22"/>
          <w:szCs w:val="22"/>
        </w:rPr>
        <w:t xml:space="preserve"> </w:t>
      </w:r>
      <w:proofErr w:type="spellStart"/>
      <w:r w:rsidRPr="00D14D83">
        <w:rPr>
          <w:b/>
          <w:sz w:val="22"/>
          <w:szCs w:val="22"/>
        </w:rPr>
        <w:t>Crore</w:t>
      </w:r>
      <w:proofErr w:type="spellEnd"/>
      <w:r w:rsidRPr="00D14D83">
        <w:rPr>
          <w:sz w:val="22"/>
          <w:szCs w:val="22"/>
        </w:rPr>
        <w:t xml:space="preserve"> as of </w:t>
      </w:r>
      <w:r w:rsidR="007944E1">
        <w:rPr>
          <w:sz w:val="22"/>
          <w:szCs w:val="22"/>
        </w:rPr>
        <w:t>Dec</w:t>
      </w:r>
      <w:r w:rsidR="00707828" w:rsidRPr="00D14D83">
        <w:rPr>
          <w:sz w:val="22"/>
          <w:szCs w:val="22"/>
        </w:rPr>
        <w:t xml:space="preserve"> 2013</w:t>
      </w:r>
      <w:r w:rsidRPr="00D14D83">
        <w:rPr>
          <w:sz w:val="22"/>
          <w:szCs w:val="22"/>
        </w:rPr>
        <w:t xml:space="preserve"> constituting </w:t>
      </w:r>
      <w:r w:rsidR="007A4ECB">
        <w:rPr>
          <w:b/>
          <w:bCs/>
          <w:sz w:val="22"/>
          <w:szCs w:val="22"/>
        </w:rPr>
        <w:t>6.</w:t>
      </w:r>
      <w:r w:rsidR="007944E1">
        <w:rPr>
          <w:b/>
          <w:bCs/>
          <w:sz w:val="22"/>
          <w:szCs w:val="22"/>
        </w:rPr>
        <w:t>81</w:t>
      </w:r>
      <w:r w:rsidRPr="00D14D83">
        <w:rPr>
          <w:b/>
          <w:bCs/>
          <w:sz w:val="22"/>
          <w:szCs w:val="22"/>
        </w:rPr>
        <w:t>%</w:t>
      </w:r>
      <w:r w:rsidR="00AC2D64" w:rsidRPr="00D14D83">
        <w:rPr>
          <w:b/>
          <w:bCs/>
          <w:sz w:val="22"/>
          <w:szCs w:val="22"/>
        </w:rPr>
        <w:t xml:space="preserve"> </w:t>
      </w:r>
      <w:r w:rsidR="00AC2D64" w:rsidRPr="00D14D83">
        <w:rPr>
          <w:bCs/>
          <w:sz w:val="22"/>
          <w:szCs w:val="22"/>
        </w:rPr>
        <w:t>of</w:t>
      </w:r>
      <w:r w:rsidRPr="00D14D83">
        <w:rPr>
          <w:b/>
          <w:sz w:val="22"/>
          <w:szCs w:val="22"/>
        </w:rPr>
        <w:t xml:space="preserve"> </w:t>
      </w:r>
      <w:r w:rsidRPr="00D14D83">
        <w:rPr>
          <w:bCs/>
          <w:sz w:val="22"/>
          <w:szCs w:val="22"/>
        </w:rPr>
        <w:t>total</w:t>
      </w:r>
      <w:r w:rsidRPr="00D14D83">
        <w:rPr>
          <w:b/>
          <w:sz w:val="22"/>
          <w:szCs w:val="22"/>
        </w:rPr>
        <w:t xml:space="preserve"> </w:t>
      </w:r>
      <w:r w:rsidR="00FF6108" w:rsidRPr="00D14D83">
        <w:rPr>
          <w:sz w:val="22"/>
          <w:szCs w:val="22"/>
        </w:rPr>
        <w:t xml:space="preserve">of advances </w:t>
      </w:r>
      <w:proofErr w:type="spellStart"/>
      <w:proofErr w:type="gramStart"/>
      <w:r w:rsidR="00FF6108" w:rsidRPr="00D14D83">
        <w:rPr>
          <w:sz w:val="22"/>
          <w:szCs w:val="22"/>
        </w:rPr>
        <w:t>vis</w:t>
      </w:r>
      <w:proofErr w:type="spellEnd"/>
      <w:r w:rsidR="00FF6108" w:rsidRPr="00D14D83">
        <w:rPr>
          <w:sz w:val="22"/>
          <w:szCs w:val="22"/>
        </w:rPr>
        <w:t>-</w:t>
      </w:r>
      <w:proofErr w:type="gramEnd"/>
      <w:r w:rsidR="00FF6108" w:rsidRPr="00D14D83">
        <w:rPr>
          <w:sz w:val="22"/>
          <w:szCs w:val="22"/>
        </w:rPr>
        <w:t>a -</w:t>
      </w:r>
      <w:proofErr w:type="spellStart"/>
      <w:r w:rsidR="00FF6108" w:rsidRPr="00D14D83">
        <w:rPr>
          <w:sz w:val="22"/>
          <w:szCs w:val="22"/>
        </w:rPr>
        <w:t>vis</w:t>
      </w:r>
      <w:proofErr w:type="spellEnd"/>
      <w:r w:rsidRPr="00D14D83">
        <w:rPr>
          <w:sz w:val="22"/>
          <w:szCs w:val="22"/>
        </w:rPr>
        <w:t xml:space="preserve"> </w:t>
      </w:r>
      <w:r w:rsidR="00FF6108" w:rsidRPr="00D14D83">
        <w:rPr>
          <w:sz w:val="22"/>
          <w:szCs w:val="22"/>
        </w:rPr>
        <w:t>stipulated target of 5%.</w:t>
      </w:r>
    </w:p>
    <w:p w:rsidR="00C77E4A" w:rsidRDefault="00B13CDD" w:rsidP="00B13CDD">
      <w:pPr>
        <w:spacing w:line="360" w:lineRule="auto"/>
        <w:jc w:val="both"/>
        <w:rPr>
          <w:sz w:val="22"/>
          <w:szCs w:val="22"/>
        </w:rPr>
      </w:pPr>
      <w:r w:rsidRPr="00D14D83">
        <w:rPr>
          <w:sz w:val="22"/>
          <w:szCs w:val="22"/>
        </w:rPr>
        <w:t xml:space="preserve">The Bank wise details are furnished in </w:t>
      </w:r>
      <w:r w:rsidRPr="00D14D83">
        <w:rPr>
          <w:b/>
          <w:bCs/>
          <w:sz w:val="22"/>
          <w:szCs w:val="22"/>
        </w:rPr>
        <w:t xml:space="preserve">Annexure </w:t>
      </w:r>
      <w:r w:rsidR="009178E2" w:rsidRPr="00D14D83">
        <w:rPr>
          <w:b/>
          <w:bCs/>
          <w:sz w:val="22"/>
          <w:szCs w:val="22"/>
        </w:rPr>
        <w:t>–</w:t>
      </w:r>
      <w:r w:rsidRPr="00D14D83">
        <w:rPr>
          <w:b/>
          <w:bCs/>
          <w:sz w:val="22"/>
          <w:szCs w:val="22"/>
        </w:rPr>
        <w:t xml:space="preserve"> XI</w:t>
      </w:r>
      <w:r w:rsidR="009178E2" w:rsidRPr="00D14D83">
        <w:rPr>
          <w:b/>
          <w:bCs/>
          <w:sz w:val="22"/>
          <w:szCs w:val="22"/>
        </w:rPr>
        <w:t>.</w:t>
      </w:r>
    </w:p>
    <w:p w:rsidR="00E71FCE" w:rsidRPr="00E71FCE" w:rsidRDefault="00E71FCE" w:rsidP="00B13CDD">
      <w:pPr>
        <w:spacing w:line="360" w:lineRule="auto"/>
        <w:jc w:val="both"/>
        <w:rPr>
          <w:sz w:val="22"/>
          <w:szCs w:val="22"/>
        </w:rPr>
      </w:pPr>
    </w:p>
    <w:p w:rsidR="00B13CDD" w:rsidRPr="00D14D83" w:rsidRDefault="00064F1B" w:rsidP="00B13CDD">
      <w:pPr>
        <w:spacing w:line="360" w:lineRule="auto"/>
        <w:jc w:val="both"/>
        <w:rPr>
          <w:b/>
          <w:sz w:val="22"/>
          <w:szCs w:val="22"/>
        </w:rPr>
      </w:pPr>
      <w:proofErr w:type="gramStart"/>
      <w:r w:rsidRPr="00D14D83">
        <w:rPr>
          <w:b/>
          <w:sz w:val="22"/>
          <w:szCs w:val="22"/>
        </w:rPr>
        <w:t>1</w:t>
      </w:r>
      <w:r w:rsidR="006E1475" w:rsidRPr="00D14D83">
        <w:rPr>
          <w:b/>
          <w:sz w:val="22"/>
          <w:szCs w:val="22"/>
        </w:rPr>
        <w:t>3</w:t>
      </w:r>
      <w:r w:rsidRPr="00D14D83">
        <w:rPr>
          <w:b/>
          <w:sz w:val="22"/>
          <w:szCs w:val="22"/>
        </w:rPr>
        <w:t>.3</w:t>
      </w:r>
      <w:r w:rsidR="005852F5" w:rsidRPr="00D14D83">
        <w:rPr>
          <w:b/>
          <w:sz w:val="22"/>
          <w:szCs w:val="22"/>
        </w:rPr>
        <w:t xml:space="preserve">  :</w:t>
      </w:r>
      <w:proofErr w:type="gramEnd"/>
      <w:r w:rsidR="00B13CDD" w:rsidRPr="00D14D83">
        <w:rPr>
          <w:b/>
          <w:sz w:val="22"/>
          <w:szCs w:val="22"/>
        </w:rPr>
        <w:t xml:space="preserve"> </w:t>
      </w:r>
      <w:r w:rsidR="00B13CDD" w:rsidRPr="00D14D83">
        <w:rPr>
          <w:b/>
          <w:sz w:val="22"/>
          <w:szCs w:val="22"/>
        </w:rPr>
        <w:tab/>
        <w:t>KISAN CREDIT CARD</w:t>
      </w:r>
    </w:p>
    <w:p w:rsidR="00B13CDD" w:rsidRPr="008376AC" w:rsidRDefault="00B13CDD" w:rsidP="002D1185">
      <w:pPr>
        <w:tabs>
          <w:tab w:val="left" w:pos="5400"/>
        </w:tabs>
        <w:spacing w:line="360" w:lineRule="auto"/>
        <w:jc w:val="both"/>
        <w:rPr>
          <w:sz w:val="8"/>
          <w:szCs w:val="8"/>
        </w:rPr>
      </w:pPr>
    </w:p>
    <w:p w:rsidR="00EA514B" w:rsidRPr="00D14D83" w:rsidRDefault="00B13CDD" w:rsidP="002C4A79">
      <w:pPr>
        <w:tabs>
          <w:tab w:val="left" w:pos="5400"/>
        </w:tabs>
        <w:spacing w:line="360" w:lineRule="auto"/>
        <w:jc w:val="both"/>
        <w:rPr>
          <w:b/>
          <w:sz w:val="22"/>
          <w:szCs w:val="22"/>
        </w:rPr>
      </w:pPr>
      <w:r w:rsidRPr="00D14D83">
        <w:rPr>
          <w:sz w:val="22"/>
          <w:szCs w:val="22"/>
        </w:rPr>
        <w:t>The Banks have issued</w:t>
      </w:r>
      <w:r w:rsidRPr="00D14D83">
        <w:rPr>
          <w:b/>
          <w:bCs/>
          <w:sz w:val="22"/>
          <w:szCs w:val="22"/>
        </w:rPr>
        <w:t xml:space="preserve"> </w:t>
      </w:r>
      <w:r w:rsidR="007944E1">
        <w:rPr>
          <w:b/>
          <w:bCs/>
          <w:sz w:val="22"/>
          <w:szCs w:val="22"/>
        </w:rPr>
        <w:t>869928</w:t>
      </w:r>
      <w:r w:rsidR="00707828" w:rsidRPr="00D14D83">
        <w:rPr>
          <w:b/>
          <w:bCs/>
          <w:sz w:val="22"/>
          <w:szCs w:val="22"/>
        </w:rPr>
        <w:t xml:space="preserve"> </w:t>
      </w:r>
      <w:r w:rsidRPr="00D14D83">
        <w:rPr>
          <w:b/>
          <w:bCs/>
          <w:sz w:val="22"/>
          <w:szCs w:val="22"/>
        </w:rPr>
        <w:t>KCC</w:t>
      </w:r>
      <w:r w:rsidR="007A4ECB">
        <w:rPr>
          <w:b/>
          <w:bCs/>
          <w:sz w:val="22"/>
          <w:szCs w:val="22"/>
        </w:rPr>
        <w:t>s</w:t>
      </w:r>
      <w:r w:rsidRPr="00D14D83">
        <w:rPr>
          <w:sz w:val="22"/>
          <w:szCs w:val="22"/>
        </w:rPr>
        <w:t xml:space="preserve"> </w:t>
      </w:r>
      <w:proofErr w:type="spellStart"/>
      <w:r w:rsidR="00A5354A" w:rsidRPr="00D14D83">
        <w:rPr>
          <w:sz w:val="22"/>
          <w:szCs w:val="22"/>
        </w:rPr>
        <w:t>upto</w:t>
      </w:r>
      <w:proofErr w:type="spellEnd"/>
      <w:r w:rsidR="00A5354A" w:rsidRPr="00D14D83">
        <w:rPr>
          <w:sz w:val="22"/>
          <w:szCs w:val="22"/>
        </w:rPr>
        <w:t xml:space="preserve"> </w:t>
      </w:r>
      <w:r w:rsidR="007944E1">
        <w:rPr>
          <w:sz w:val="22"/>
          <w:szCs w:val="22"/>
        </w:rPr>
        <w:t>Dec</w:t>
      </w:r>
      <w:r w:rsidR="00707828" w:rsidRPr="00D14D83">
        <w:rPr>
          <w:sz w:val="22"/>
          <w:szCs w:val="22"/>
        </w:rPr>
        <w:t xml:space="preserve"> 2013</w:t>
      </w:r>
      <w:r w:rsidRPr="00D14D83">
        <w:rPr>
          <w:sz w:val="22"/>
          <w:szCs w:val="22"/>
        </w:rPr>
        <w:t xml:space="preserve"> with credit limit of </w:t>
      </w:r>
      <w:r w:rsidRPr="00D14D83">
        <w:rPr>
          <w:rFonts w:ascii="Rupee Foradian" w:hAnsi="Rupee Foradian"/>
          <w:b/>
          <w:sz w:val="22"/>
          <w:szCs w:val="22"/>
        </w:rPr>
        <w:t>`</w:t>
      </w:r>
      <w:r w:rsidR="00087989" w:rsidRPr="00D14D83">
        <w:rPr>
          <w:rFonts w:ascii="Rupee Foradian" w:hAnsi="Rupee Foradian"/>
          <w:b/>
          <w:sz w:val="22"/>
          <w:szCs w:val="22"/>
        </w:rPr>
        <w:t xml:space="preserve"> </w:t>
      </w:r>
      <w:r w:rsidR="007944E1">
        <w:rPr>
          <w:b/>
          <w:sz w:val="22"/>
          <w:szCs w:val="22"/>
        </w:rPr>
        <w:t>10461</w:t>
      </w:r>
    </w:p>
    <w:p w:rsidR="00BD5DE5" w:rsidRPr="00D14D83" w:rsidRDefault="00023431" w:rsidP="002C4A79">
      <w:pPr>
        <w:tabs>
          <w:tab w:val="left" w:pos="5400"/>
        </w:tabs>
        <w:spacing w:line="360" w:lineRule="auto"/>
        <w:jc w:val="both"/>
        <w:rPr>
          <w:bCs/>
          <w:sz w:val="22"/>
          <w:szCs w:val="22"/>
        </w:rPr>
      </w:pPr>
      <w:r w:rsidRPr="00D14D83">
        <w:rPr>
          <w:b/>
          <w:sz w:val="22"/>
          <w:szCs w:val="22"/>
        </w:rPr>
        <w:t xml:space="preserve"> </w:t>
      </w:r>
      <w:proofErr w:type="spellStart"/>
      <w:proofErr w:type="gramStart"/>
      <w:r w:rsidR="00B13CDD" w:rsidRPr="00D14D83">
        <w:rPr>
          <w:b/>
          <w:bCs/>
          <w:sz w:val="22"/>
          <w:szCs w:val="22"/>
        </w:rPr>
        <w:t>Crore</w:t>
      </w:r>
      <w:proofErr w:type="spellEnd"/>
      <w:r w:rsidR="00A5354A" w:rsidRPr="00D14D83">
        <w:rPr>
          <w:b/>
          <w:bCs/>
          <w:sz w:val="22"/>
          <w:szCs w:val="22"/>
        </w:rPr>
        <w:t>.</w:t>
      </w:r>
      <w:proofErr w:type="gramEnd"/>
      <w:r w:rsidR="00B13CDD" w:rsidRPr="00D14D83">
        <w:rPr>
          <w:b/>
          <w:sz w:val="22"/>
          <w:szCs w:val="22"/>
        </w:rPr>
        <w:t xml:space="preserve"> </w:t>
      </w:r>
      <w:r w:rsidR="00B13CDD" w:rsidRPr="00D14D83">
        <w:rPr>
          <w:bCs/>
          <w:sz w:val="22"/>
          <w:szCs w:val="22"/>
        </w:rPr>
        <w:t xml:space="preserve"> Agency-wise number of Cards issued is as under:    </w:t>
      </w:r>
      <w:r w:rsidR="00A5354A" w:rsidRPr="00D14D83">
        <w:rPr>
          <w:bCs/>
          <w:sz w:val="22"/>
          <w:szCs w:val="22"/>
        </w:rPr>
        <w:t xml:space="preserve">                      </w:t>
      </w:r>
    </w:p>
    <w:p w:rsidR="00E71FCE" w:rsidRDefault="00BD5DE5" w:rsidP="002C4A79">
      <w:pPr>
        <w:tabs>
          <w:tab w:val="left" w:pos="5400"/>
        </w:tabs>
        <w:spacing w:line="360" w:lineRule="auto"/>
        <w:jc w:val="both"/>
        <w:rPr>
          <w:bCs/>
          <w:sz w:val="22"/>
          <w:szCs w:val="22"/>
        </w:rPr>
      </w:pPr>
      <w:r w:rsidRPr="00D14D83">
        <w:rPr>
          <w:bCs/>
          <w:sz w:val="22"/>
          <w:szCs w:val="22"/>
        </w:rPr>
        <w:t xml:space="preserve">                                                                                                      </w:t>
      </w:r>
      <w:r w:rsidR="00A5354A" w:rsidRPr="00D14D83">
        <w:rPr>
          <w:bCs/>
          <w:sz w:val="22"/>
          <w:szCs w:val="22"/>
        </w:rPr>
        <w:t xml:space="preserve"> </w:t>
      </w:r>
    </w:p>
    <w:p w:rsidR="00B13CDD" w:rsidRPr="00D14D83" w:rsidRDefault="00A5354A" w:rsidP="002C4A79">
      <w:pPr>
        <w:tabs>
          <w:tab w:val="left" w:pos="5400"/>
        </w:tabs>
        <w:spacing w:line="360" w:lineRule="auto"/>
        <w:jc w:val="both"/>
        <w:rPr>
          <w:b/>
          <w:sz w:val="22"/>
          <w:szCs w:val="22"/>
        </w:rPr>
      </w:pPr>
      <w:r w:rsidRPr="00D14D83">
        <w:rPr>
          <w:bCs/>
          <w:sz w:val="22"/>
          <w:szCs w:val="22"/>
        </w:rPr>
        <w:t xml:space="preserve"> </w:t>
      </w:r>
      <w:r w:rsidR="00B13CDD" w:rsidRPr="00D14D83">
        <w:rPr>
          <w:rFonts w:ascii="Rupee Foradian" w:hAnsi="Rupee Foradian"/>
          <w:b/>
          <w:sz w:val="22"/>
          <w:szCs w:val="22"/>
        </w:rPr>
        <w:t>(`</w:t>
      </w:r>
      <w:r w:rsidR="00B13CDD" w:rsidRPr="00D14D83">
        <w:rPr>
          <w:b/>
          <w:sz w:val="22"/>
          <w:szCs w:val="22"/>
        </w:rPr>
        <w:t xml:space="preserve"> </w:t>
      </w:r>
      <w:proofErr w:type="gramStart"/>
      <w:r w:rsidR="00B13CDD" w:rsidRPr="00D14D83">
        <w:rPr>
          <w:b/>
          <w:sz w:val="22"/>
          <w:szCs w:val="22"/>
        </w:rPr>
        <w:t>in</w:t>
      </w:r>
      <w:proofErr w:type="gramEnd"/>
      <w:r w:rsidR="00B13CDD" w:rsidRPr="00D14D83">
        <w:rPr>
          <w:b/>
          <w:sz w:val="22"/>
          <w:szCs w:val="22"/>
        </w:rPr>
        <w:t xml:space="preserve"> </w:t>
      </w:r>
      <w:proofErr w:type="spellStart"/>
      <w:r w:rsidR="00614A71" w:rsidRPr="00D14D83">
        <w:rPr>
          <w:b/>
          <w:bCs/>
          <w:sz w:val="22"/>
          <w:szCs w:val="22"/>
        </w:rPr>
        <w:t>crores</w:t>
      </w:r>
      <w:proofErr w:type="spellEnd"/>
      <w:r w:rsidR="00B13CDD" w:rsidRPr="00D14D83">
        <w:rPr>
          <w:b/>
          <w:sz w:val="22"/>
          <w:szCs w:val="22"/>
        </w:rPr>
        <w:t>)</w:t>
      </w:r>
    </w:p>
    <w:tbl>
      <w:tblPr>
        <w:tblW w:w="84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440"/>
        <w:gridCol w:w="1440"/>
        <w:gridCol w:w="1440"/>
        <w:gridCol w:w="1260"/>
        <w:gridCol w:w="1279"/>
      </w:tblGrid>
      <w:tr w:rsidR="00B13CDD" w:rsidRPr="00D14D83">
        <w:trPr>
          <w:cantSplit/>
          <w:trHeight w:val="432"/>
        </w:trPr>
        <w:tc>
          <w:tcPr>
            <w:tcW w:w="1620" w:type="dxa"/>
            <w:vMerge w:val="restart"/>
            <w:tcBorders>
              <w:top w:val="single" w:sz="4" w:space="0" w:color="auto"/>
              <w:left w:val="single" w:sz="4" w:space="0" w:color="auto"/>
              <w:right w:val="single" w:sz="4" w:space="0" w:color="auto"/>
            </w:tcBorders>
            <w:vAlign w:val="center"/>
          </w:tcPr>
          <w:p w:rsidR="00B13CDD" w:rsidRPr="00D14D83" w:rsidRDefault="00B13CDD" w:rsidP="002D1185">
            <w:pPr>
              <w:keepNext/>
              <w:tabs>
                <w:tab w:val="left" w:pos="5400"/>
              </w:tabs>
              <w:jc w:val="center"/>
              <w:outlineLvl w:val="2"/>
              <w:rPr>
                <w:b/>
                <w:sz w:val="22"/>
                <w:szCs w:val="22"/>
              </w:rPr>
            </w:pPr>
            <w:bookmarkStart w:id="2" w:name="OLE_LINK3" w:colFirst="2" w:colLast="8"/>
            <w:r w:rsidRPr="00D14D83">
              <w:rPr>
                <w:b/>
                <w:sz w:val="22"/>
                <w:szCs w:val="22"/>
              </w:rPr>
              <w:t>Agency</w:t>
            </w:r>
          </w:p>
        </w:tc>
        <w:tc>
          <w:tcPr>
            <w:tcW w:w="1440" w:type="dxa"/>
            <w:vMerge w:val="restart"/>
            <w:tcBorders>
              <w:top w:val="single" w:sz="4" w:space="0" w:color="auto"/>
              <w:left w:val="single" w:sz="4" w:space="0" w:color="auto"/>
              <w:bottom w:val="nil"/>
              <w:right w:val="single" w:sz="4" w:space="0" w:color="auto"/>
            </w:tcBorders>
            <w:vAlign w:val="center"/>
          </w:tcPr>
          <w:p w:rsidR="00B13CDD" w:rsidRPr="00D14D83" w:rsidRDefault="00B13CDD" w:rsidP="002D1185">
            <w:pPr>
              <w:keepNext/>
              <w:tabs>
                <w:tab w:val="left" w:pos="5400"/>
              </w:tabs>
              <w:jc w:val="center"/>
              <w:outlineLvl w:val="2"/>
              <w:rPr>
                <w:b/>
                <w:sz w:val="22"/>
                <w:szCs w:val="22"/>
              </w:rPr>
            </w:pPr>
            <w:r w:rsidRPr="00D14D83">
              <w:rPr>
                <w:b/>
                <w:sz w:val="22"/>
                <w:szCs w:val="22"/>
              </w:rPr>
              <w:t>Target for</w:t>
            </w:r>
            <w:r w:rsidR="006A672E" w:rsidRPr="00D14D83">
              <w:rPr>
                <w:b/>
                <w:sz w:val="22"/>
                <w:szCs w:val="22"/>
              </w:rPr>
              <w:t xml:space="preserve"> </w:t>
            </w:r>
            <w:r w:rsidRPr="00D14D83">
              <w:rPr>
                <w:b/>
                <w:sz w:val="22"/>
                <w:szCs w:val="22"/>
              </w:rPr>
              <w:t>201</w:t>
            </w:r>
            <w:r w:rsidR="00A5354A" w:rsidRPr="00D14D83">
              <w:rPr>
                <w:b/>
                <w:sz w:val="22"/>
                <w:szCs w:val="22"/>
              </w:rPr>
              <w:t>2</w:t>
            </w:r>
            <w:r w:rsidRPr="00D14D83">
              <w:rPr>
                <w:b/>
                <w:sz w:val="22"/>
                <w:szCs w:val="22"/>
              </w:rPr>
              <w:t>-1</w:t>
            </w:r>
            <w:r w:rsidR="00A5354A" w:rsidRPr="00D14D83">
              <w:rPr>
                <w:b/>
                <w:sz w:val="22"/>
                <w:szCs w:val="22"/>
              </w:rPr>
              <w:t>3</w:t>
            </w:r>
            <w:r w:rsidRPr="00D14D83">
              <w:rPr>
                <w:b/>
                <w:sz w:val="22"/>
                <w:szCs w:val="22"/>
              </w:rPr>
              <w:t xml:space="preserve"> </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B13CDD" w:rsidRPr="00D14D83" w:rsidRDefault="00B13CDD" w:rsidP="002D1185">
            <w:pPr>
              <w:keepNext/>
              <w:tabs>
                <w:tab w:val="left" w:pos="5400"/>
              </w:tabs>
              <w:jc w:val="center"/>
              <w:outlineLvl w:val="2"/>
              <w:rPr>
                <w:b/>
                <w:sz w:val="22"/>
                <w:szCs w:val="22"/>
              </w:rPr>
            </w:pPr>
            <w:r w:rsidRPr="00D14D83">
              <w:rPr>
                <w:b/>
                <w:sz w:val="22"/>
                <w:szCs w:val="22"/>
              </w:rPr>
              <w:t xml:space="preserve">During the Year </w:t>
            </w:r>
          </w:p>
        </w:tc>
        <w:tc>
          <w:tcPr>
            <w:tcW w:w="2539" w:type="dxa"/>
            <w:gridSpan w:val="2"/>
            <w:tcBorders>
              <w:top w:val="single" w:sz="4" w:space="0" w:color="auto"/>
              <w:left w:val="single" w:sz="4" w:space="0" w:color="auto"/>
              <w:bottom w:val="single" w:sz="4" w:space="0" w:color="auto"/>
              <w:right w:val="single" w:sz="4" w:space="0" w:color="auto"/>
            </w:tcBorders>
            <w:vAlign w:val="center"/>
          </w:tcPr>
          <w:p w:rsidR="00B13CDD" w:rsidRPr="00D14D83" w:rsidRDefault="00B13CDD" w:rsidP="002D1185">
            <w:pPr>
              <w:keepNext/>
              <w:tabs>
                <w:tab w:val="left" w:pos="5400"/>
              </w:tabs>
              <w:jc w:val="center"/>
              <w:outlineLvl w:val="2"/>
              <w:rPr>
                <w:b/>
                <w:sz w:val="22"/>
                <w:szCs w:val="22"/>
              </w:rPr>
            </w:pPr>
            <w:r w:rsidRPr="00D14D83">
              <w:rPr>
                <w:b/>
                <w:sz w:val="22"/>
                <w:szCs w:val="22"/>
              </w:rPr>
              <w:t>Outstanding Balance</w:t>
            </w:r>
          </w:p>
        </w:tc>
      </w:tr>
      <w:tr w:rsidR="00B13CDD" w:rsidRPr="00D14D83">
        <w:trPr>
          <w:cantSplit/>
          <w:trHeight w:val="432"/>
        </w:trPr>
        <w:tc>
          <w:tcPr>
            <w:tcW w:w="1620" w:type="dxa"/>
            <w:vMerge/>
            <w:tcBorders>
              <w:left w:val="single" w:sz="4" w:space="0" w:color="auto"/>
              <w:bottom w:val="single" w:sz="4" w:space="0" w:color="auto"/>
              <w:right w:val="single" w:sz="4" w:space="0" w:color="auto"/>
            </w:tcBorders>
            <w:vAlign w:val="center"/>
          </w:tcPr>
          <w:p w:rsidR="00B13CDD" w:rsidRPr="00D14D83" w:rsidRDefault="00B13CDD" w:rsidP="002D1185">
            <w:pPr>
              <w:keepNext/>
              <w:tabs>
                <w:tab w:val="left" w:pos="5400"/>
              </w:tabs>
              <w:jc w:val="center"/>
              <w:outlineLvl w:val="2"/>
              <w:rPr>
                <w:b/>
                <w:sz w:val="22"/>
                <w:szCs w:val="22"/>
              </w:rPr>
            </w:pPr>
          </w:p>
        </w:tc>
        <w:tc>
          <w:tcPr>
            <w:tcW w:w="1440" w:type="dxa"/>
            <w:vMerge/>
            <w:tcBorders>
              <w:top w:val="single" w:sz="4" w:space="0" w:color="auto"/>
              <w:left w:val="single" w:sz="4" w:space="0" w:color="auto"/>
              <w:bottom w:val="nil"/>
              <w:right w:val="single" w:sz="4" w:space="0" w:color="auto"/>
            </w:tcBorders>
            <w:vAlign w:val="center"/>
          </w:tcPr>
          <w:p w:rsidR="00B13CDD" w:rsidRPr="00D14D83" w:rsidRDefault="00B13CDD" w:rsidP="002D1185">
            <w:pPr>
              <w:tabs>
                <w:tab w:val="left" w:pos="5400"/>
              </w:tabs>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D14D83" w:rsidRDefault="00B13CDD" w:rsidP="002D1185">
            <w:pPr>
              <w:keepNext/>
              <w:tabs>
                <w:tab w:val="left" w:pos="5400"/>
              </w:tabs>
              <w:jc w:val="center"/>
              <w:outlineLvl w:val="2"/>
              <w:rPr>
                <w:b/>
                <w:sz w:val="22"/>
                <w:szCs w:val="22"/>
              </w:rPr>
            </w:pPr>
            <w:proofErr w:type="spellStart"/>
            <w:r w:rsidRPr="00D14D83">
              <w:rPr>
                <w:b/>
                <w:sz w:val="22"/>
                <w:szCs w:val="22"/>
              </w:rPr>
              <w:t>No.of</w:t>
            </w:r>
            <w:proofErr w:type="spellEnd"/>
            <w:r w:rsidRPr="00D14D83">
              <w:rPr>
                <w:b/>
                <w:sz w:val="22"/>
                <w:szCs w:val="22"/>
              </w:rPr>
              <w:t xml:space="preserve"> cards   Issued</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D14D83" w:rsidRDefault="00B13CDD" w:rsidP="002D1185">
            <w:pPr>
              <w:keepNext/>
              <w:tabs>
                <w:tab w:val="left" w:pos="5400"/>
              </w:tabs>
              <w:jc w:val="center"/>
              <w:outlineLvl w:val="2"/>
              <w:rPr>
                <w:b/>
                <w:sz w:val="22"/>
                <w:szCs w:val="22"/>
              </w:rPr>
            </w:pPr>
            <w:r w:rsidRPr="00D14D83">
              <w:rPr>
                <w:b/>
                <w:sz w:val="22"/>
                <w:szCs w:val="22"/>
              </w:rPr>
              <w:t>Limit sanctioned</w:t>
            </w:r>
          </w:p>
        </w:tc>
        <w:tc>
          <w:tcPr>
            <w:tcW w:w="1260" w:type="dxa"/>
            <w:tcBorders>
              <w:top w:val="single" w:sz="4" w:space="0" w:color="auto"/>
              <w:left w:val="single" w:sz="4" w:space="0" w:color="auto"/>
              <w:bottom w:val="single" w:sz="4" w:space="0" w:color="auto"/>
              <w:right w:val="single" w:sz="4" w:space="0" w:color="auto"/>
            </w:tcBorders>
            <w:vAlign w:val="center"/>
          </w:tcPr>
          <w:p w:rsidR="00B13CDD" w:rsidRPr="00D14D83" w:rsidRDefault="00B13CDD" w:rsidP="002D1185">
            <w:pPr>
              <w:keepNext/>
              <w:tabs>
                <w:tab w:val="left" w:pos="5400"/>
              </w:tabs>
              <w:jc w:val="center"/>
              <w:outlineLvl w:val="2"/>
              <w:rPr>
                <w:b/>
                <w:sz w:val="22"/>
                <w:szCs w:val="22"/>
              </w:rPr>
            </w:pPr>
            <w:r w:rsidRPr="00D14D83">
              <w:rPr>
                <w:b/>
                <w:sz w:val="22"/>
                <w:szCs w:val="22"/>
              </w:rPr>
              <w:t>No. of cards</w:t>
            </w:r>
          </w:p>
        </w:tc>
        <w:tc>
          <w:tcPr>
            <w:tcW w:w="1279" w:type="dxa"/>
            <w:tcBorders>
              <w:top w:val="single" w:sz="4" w:space="0" w:color="auto"/>
              <w:left w:val="single" w:sz="4" w:space="0" w:color="auto"/>
              <w:bottom w:val="single" w:sz="4" w:space="0" w:color="auto"/>
              <w:right w:val="single" w:sz="4" w:space="0" w:color="auto"/>
            </w:tcBorders>
            <w:vAlign w:val="center"/>
          </w:tcPr>
          <w:p w:rsidR="00B13CDD" w:rsidRPr="00D14D83" w:rsidRDefault="00B13CDD" w:rsidP="002D1185">
            <w:pPr>
              <w:keepNext/>
              <w:tabs>
                <w:tab w:val="left" w:pos="5400"/>
              </w:tabs>
              <w:jc w:val="center"/>
              <w:outlineLvl w:val="2"/>
              <w:rPr>
                <w:b/>
                <w:sz w:val="22"/>
                <w:szCs w:val="22"/>
              </w:rPr>
            </w:pPr>
            <w:r w:rsidRPr="00D14D83">
              <w:rPr>
                <w:b/>
                <w:sz w:val="22"/>
                <w:szCs w:val="22"/>
              </w:rPr>
              <w:t>Amount</w:t>
            </w:r>
          </w:p>
        </w:tc>
      </w:tr>
      <w:tr w:rsidR="00B13CDD" w:rsidRPr="00D14D83">
        <w:trPr>
          <w:trHeight w:val="432"/>
        </w:trPr>
        <w:tc>
          <w:tcPr>
            <w:tcW w:w="1620" w:type="dxa"/>
            <w:tcBorders>
              <w:top w:val="single" w:sz="4" w:space="0" w:color="auto"/>
              <w:left w:val="single" w:sz="4" w:space="0" w:color="auto"/>
              <w:bottom w:val="single" w:sz="4" w:space="0" w:color="auto"/>
              <w:right w:val="single" w:sz="4" w:space="0" w:color="auto"/>
            </w:tcBorders>
            <w:vAlign w:val="center"/>
          </w:tcPr>
          <w:p w:rsidR="00B13CDD" w:rsidRPr="00D14D83" w:rsidRDefault="00B13CDD" w:rsidP="002D1185">
            <w:pPr>
              <w:keepNext/>
              <w:tabs>
                <w:tab w:val="left" w:pos="5400"/>
              </w:tabs>
              <w:outlineLvl w:val="2"/>
              <w:rPr>
                <w:sz w:val="22"/>
                <w:szCs w:val="22"/>
              </w:rPr>
            </w:pPr>
            <w:proofErr w:type="spellStart"/>
            <w:r w:rsidRPr="00D14D83">
              <w:rPr>
                <w:sz w:val="22"/>
                <w:szCs w:val="22"/>
              </w:rPr>
              <w:t>Comm.Banks</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D14D83" w:rsidRDefault="0081698A" w:rsidP="002D1185">
            <w:pPr>
              <w:tabs>
                <w:tab w:val="left" w:pos="5400"/>
              </w:tabs>
              <w:jc w:val="center"/>
              <w:rPr>
                <w:sz w:val="22"/>
                <w:szCs w:val="22"/>
              </w:rPr>
            </w:pPr>
            <w:r w:rsidRPr="00D14D83">
              <w:rPr>
                <w:sz w:val="22"/>
                <w:szCs w:val="22"/>
              </w:rPr>
              <w:t>522440</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D14D83" w:rsidRDefault="007944E1" w:rsidP="002D1185">
            <w:pPr>
              <w:tabs>
                <w:tab w:val="left" w:pos="5400"/>
              </w:tabs>
              <w:jc w:val="right"/>
              <w:rPr>
                <w:sz w:val="22"/>
                <w:szCs w:val="22"/>
              </w:rPr>
            </w:pPr>
            <w:r>
              <w:rPr>
                <w:sz w:val="22"/>
                <w:szCs w:val="22"/>
              </w:rPr>
              <w:t>383258</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D14D83" w:rsidRDefault="007944E1" w:rsidP="002D1185">
            <w:pPr>
              <w:tabs>
                <w:tab w:val="left" w:pos="5400"/>
              </w:tabs>
              <w:jc w:val="right"/>
              <w:rPr>
                <w:sz w:val="22"/>
                <w:szCs w:val="22"/>
              </w:rPr>
            </w:pPr>
            <w:r>
              <w:rPr>
                <w:sz w:val="22"/>
                <w:szCs w:val="22"/>
              </w:rPr>
              <w:t>7057</w:t>
            </w:r>
          </w:p>
        </w:tc>
        <w:tc>
          <w:tcPr>
            <w:tcW w:w="1260" w:type="dxa"/>
            <w:tcBorders>
              <w:top w:val="single" w:sz="4" w:space="0" w:color="auto"/>
              <w:left w:val="single" w:sz="4" w:space="0" w:color="auto"/>
              <w:bottom w:val="single" w:sz="4" w:space="0" w:color="auto"/>
              <w:right w:val="single" w:sz="4" w:space="0" w:color="auto"/>
            </w:tcBorders>
            <w:vAlign w:val="center"/>
          </w:tcPr>
          <w:p w:rsidR="00B13CDD" w:rsidRPr="00D14D83" w:rsidRDefault="007944E1" w:rsidP="002D1185">
            <w:pPr>
              <w:tabs>
                <w:tab w:val="left" w:pos="5400"/>
              </w:tabs>
              <w:jc w:val="right"/>
              <w:rPr>
                <w:sz w:val="22"/>
                <w:szCs w:val="22"/>
              </w:rPr>
            </w:pPr>
            <w:r>
              <w:rPr>
                <w:sz w:val="22"/>
                <w:szCs w:val="22"/>
              </w:rPr>
              <w:t>1136029</w:t>
            </w:r>
          </w:p>
        </w:tc>
        <w:tc>
          <w:tcPr>
            <w:tcW w:w="1279" w:type="dxa"/>
            <w:tcBorders>
              <w:top w:val="single" w:sz="4" w:space="0" w:color="auto"/>
              <w:left w:val="single" w:sz="4" w:space="0" w:color="auto"/>
              <w:bottom w:val="single" w:sz="4" w:space="0" w:color="auto"/>
              <w:right w:val="single" w:sz="4" w:space="0" w:color="auto"/>
            </w:tcBorders>
            <w:vAlign w:val="center"/>
          </w:tcPr>
          <w:p w:rsidR="00B13CDD" w:rsidRPr="00D14D83" w:rsidRDefault="007944E1" w:rsidP="002D1185">
            <w:pPr>
              <w:tabs>
                <w:tab w:val="left" w:pos="5400"/>
              </w:tabs>
              <w:jc w:val="right"/>
              <w:rPr>
                <w:sz w:val="22"/>
                <w:szCs w:val="22"/>
              </w:rPr>
            </w:pPr>
            <w:r>
              <w:rPr>
                <w:sz w:val="22"/>
                <w:szCs w:val="22"/>
              </w:rPr>
              <w:t>14730</w:t>
            </w:r>
          </w:p>
        </w:tc>
      </w:tr>
      <w:tr w:rsidR="00B13CDD" w:rsidRPr="00D14D83">
        <w:trPr>
          <w:trHeight w:val="440"/>
        </w:trPr>
        <w:tc>
          <w:tcPr>
            <w:tcW w:w="1620" w:type="dxa"/>
            <w:tcBorders>
              <w:top w:val="single" w:sz="4" w:space="0" w:color="auto"/>
              <w:left w:val="single" w:sz="4" w:space="0" w:color="auto"/>
              <w:bottom w:val="single" w:sz="4" w:space="0" w:color="auto"/>
              <w:right w:val="single" w:sz="4" w:space="0" w:color="auto"/>
            </w:tcBorders>
            <w:vAlign w:val="center"/>
          </w:tcPr>
          <w:p w:rsidR="00B13CDD" w:rsidRPr="00D14D83" w:rsidRDefault="00B13CDD" w:rsidP="002D1185">
            <w:pPr>
              <w:keepNext/>
              <w:tabs>
                <w:tab w:val="left" w:pos="5400"/>
              </w:tabs>
              <w:outlineLvl w:val="2"/>
              <w:rPr>
                <w:sz w:val="22"/>
                <w:szCs w:val="22"/>
              </w:rPr>
            </w:pPr>
            <w:r w:rsidRPr="00D14D83">
              <w:rPr>
                <w:sz w:val="22"/>
                <w:szCs w:val="22"/>
              </w:rPr>
              <w:t>RRBs</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D14D83" w:rsidRDefault="0081698A" w:rsidP="002D1185">
            <w:pPr>
              <w:tabs>
                <w:tab w:val="left" w:pos="5400"/>
              </w:tabs>
              <w:jc w:val="center"/>
              <w:rPr>
                <w:sz w:val="22"/>
                <w:szCs w:val="22"/>
              </w:rPr>
            </w:pPr>
            <w:r w:rsidRPr="00D14D83">
              <w:rPr>
                <w:sz w:val="22"/>
                <w:szCs w:val="22"/>
              </w:rPr>
              <w:t>294560</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D14D83" w:rsidRDefault="007944E1" w:rsidP="002D1185">
            <w:pPr>
              <w:tabs>
                <w:tab w:val="left" w:pos="5400"/>
              </w:tabs>
              <w:jc w:val="right"/>
              <w:rPr>
                <w:sz w:val="22"/>
                <w:szCs w:val="22"/>
              </w:rPr>
            </w:pPr>
            <w:r>
              <w:rPr>
                <w:sz w:val="22"/>
                <w:szCs w:val="22"/>
              </w:rPr>
              <w:t>346726</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D14D83" w:rsidRDefault="007944E1" w:rsidP="002D1185">
            <w:pPr>
              <w:tabs>
                <w:tab w:val="left" w:pos="5400"/>
              </w:tabs>
              <w:jc w:val="right"/>
              <w:rPr>
                <w:sz w:val="22"/>
                <w:szCs w:val="22"/>
              </w:rPr>
            </w:pPr>
            <w:r>
              <w:rPr>
                <w:sz w:val="22"/>
                <w:szCs w:val="22"/>
              </w:rPr>
              <w:t>2842</w:t>
            </w:r>
          </w:p>
        </w:tc>
        <w:tc>
          <w:tcPr>
            <w:tcW w:w="1260" w:type="dxa"/>
            <w:tcBorders>
              <w:top w:val="single" w:sz="4" w:space="0" w:color="auto"/>
              <w:left w:val="single" w:sz="4" w:space="0" w:color="auto"/>
              <w:bottom w:val="single" w:sz="4" w:space="0" w:color="auto"/>
              <w:right w:val="single" w:sz="4" w:space="0" w:color="auto"/>
            </w:tcBorders>
            <w:vAlign w:val="center"/>
          </w:tcPr>
          <w:p w:rsidR="00B13CDD" w:rsidRPr="00D14D83" w:rsidRDefault="00555D1E" w:rsidP="002D1185">
            <w:pPr>
              <w:tabs>
                <w:tab w:val="left" w:pos="5400"/>
              </w:tabs>
              <w:jc w:val="right"/>
              <w:rPr>
                <w:sz w:val="22"/>
                <w:szCs w:val="22"/>
              </w:rPr>
            </w:pPr>
            <w:r>
              <w:rPr>
                <w:sz w:val="22"/>
                <w:szCs w:val="22"/>
              </w:rPr>
              <w:t>784933</w:t>
            </w:r>
          </w:p>
        </w:tc>
        <w:tc>
          <w:tcPr>
            <w:tcW w:w="1279" w:type="dxa"/>
            <w:tcBorders>
              <w:top w:val="single" w:sz="4" w:space="0" w:color="auto"/>
              <w:left w:val="single" w:sz="4" w:space="0" w:color="auto"/>
              <w:bottom w:val="single" w:sz="4" w:space="0" w:color="auto"/>
              <w:right w:val="single" w:sz="4" w:space="0" w:color="auto"/>
            </w:tcBorders>
            <w:vAlign w:val="center"/>
          </w:tcPr>
          <w:p w:rsidR="00B13CDD" w:rsidRPr="00D14D83" w:rsidRDefault="00555D1E" w:rsidP="002D1185">
            <w:pPr>
              <w:tabs>
                <w:tab w:val="left" w:pos="5400"/>
              </w:tabs>
              <w:jc w:val="right"/>
              <w:rPr>
                <w:sz w:val="22"/>
                <w:szCs w:val="22"/>
              </w:rPr>
            </w:pPr>
            <w:r>
              <w:rPr>
                <w:sz w:val="22"/>
                <w:szCs w:val="22"/>
              </w:rPr>
              <w:t>5696</w:t>
            </w:r>
          </w:p>
        </w:tc>
      </w:tr>
      <w:tr w:rsidR="00B13CDD" w:rsidRPr="00D14D83">
        <w:trPr>
          <w:trHeight w:val="432"/>
        </w:trPr>
        <w:tc>
          <w:tcPr>
            <w:tcW w:w="1620" w:type="dxa"/>
            <w:tcBorders>
              <w:top w:val="single" w:sz="4" w:space="0" w:color="auto"/>
              <w:left w:val="single" w:sz="4" w:space="0" w:color="auto"/>
              <w:bottom w:val="single" w:sz="4" w:space="0" w:color="auto"/>
              <w:right w:val="single" w:sz="4" w:space="0" w:color="auto"/>
            </w:tcBorders>
            <w:vAlign w:val="center"/>
          </w:tcPr>
          <w:p w:rsidR="00B13CDD" w:rsidRPr="00D14D83" w:rsidRDefault="00B13CDD" w:rsidP="002D1185">
            <w:pPr>
              <w:keepNext/>
              <w:tabs>
                <w:tab w:val="left" w:pos="5400"/>
              </w:tabs>
              <w:outlineLvl w:val="2"/>
              <w:rPr>
                <w:sz w:val="22"/>
                <w:szCs w:val="22"/>
              </w:rPr>
            </w:pPr>
            <w:r w:rsidRPr="00D14D83">
              <w:rPr>
                <w:sz w:val="22"/>
                <w:szCs w:val="22"/>
              </w:rPr>
              <w:t>Cooperatives</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D14D83" w:rsidRDefault="0081698A" w:rsidP="002D1185">
            <w:pPr>
              <w:tabs>
                <w:tab w:val="left" w:pos="5400"/>
              </w:tabs>
              <w:jc w:val="center"/>
              <w:rPr>
                <w:sz w:val="22"/>
                <w:szCs w:val="22"/>
              </w:rPr>
            </w:pPr>
            <w:r w:rsidRPr="00D14D83">
              <w:rPr>
                <w:sz w:val="22"/>
                <w:szCs w:val="22"/>
              </w:rPr>
              <w:t>183000</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D14D83" w:rsidRDefault="00555D1E" w:rsidP="002D1185">
            <w:pPr>
              <w:tabs>
                <w:tab w:val="left" w:pos="5400"/>
              </w:tabs>
              <w:jc w:val="right"/>
              <w:rPr>
                <w:sz w:val="22"/>
                <w:szCs w:val="22"/>
              </w:rPr>
            </w:pPr>
            <w:r>
              <w:rPr>
                <w:sz w:val="22"/>
                <w:szCs w:val="22"/>
              </w:rPr>
              <w:t>139944</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D14D83" w:rsidRDefault="00555D1E" w:rsidP="002D1185">
            <w:pPr>
              <w:tabs>
                <w:tab w:val="left" w:pos="5400"/>
              </w:tabs>
              <w:jc w:val="right"/>
              <w:rPr>
                <w:sz w:val="22"/>
                <w:szCs w:val="22"/>
              </w:rPr>
            </w:pPr>
            <w:r>
              <w:rPr>
                <w:sz w:val="22"/>
                <w:szCs w:val="22"/>
              </w:rPr>
              <w:t>562</w:t>
            </w:r>
          </w:p>
        </w:tc>
        <w:tc>
          <w:tcPr>
            <w:tcW w:w="1260" w:type="dxa"/>
            <w:tcBorders>
              <w:top w:val="single" w:sz="4" w:space="0" w:color="auto"/>
              <w:left w:val="single" w:sz="4" w:space="0" w:color="auto"/>
              <w:bottom w:val="single" w:sz="4" w:space="0" w:color="auto"/>
              <w:right w:val="single" w:sz="4" w:space="0" w:color="auto"/>
            </w:tcBorders>
            <w:vAlign w:val="center"/>
          </w:tcPr>
          <w:p w:rsidR="00B13CDD" w:rsidRPr="00D14D83" w:rsidRDefault="00555D1E" w:rsidP="002D1185">
            <w:pPr>
              <w:tabs>
                <w:tab w:val="left" w:pos="5400"/>
              </w:tabs>
              <w:jc w:val="right"/>
              <w:rPr>
                <w:sz w:val="22"/>
                <w:szCs w:val="22"/>
              </w:rPr>
            </w:pPr>
            <w:r>
              <w:rPr>
                <w:sz w:val="22"/>
                <w:szCs w:val="22"/>
              </w:rPr>
              <w:t>2086688</w:t>
            </w:r>
          </w:p>
        </w:tc>
        <w:tc>
          <w:tcPr>
            <w:tcW w:w="1279" w:type="dxa"/>
            <w:tcBorders>
              <w:top w:val="single" w:sz="4" w:space="0" w:color="auto"/>
              <w:left w:val="single" w:sz="4" w:space="0" w:color="auto"/>
              <w:bottom w:val="single" w:sz="4" w:space="0" w:color="auto"/>
              <w:right w:val="single" w:sz="4" w:space="0" w:color="auto"/>
            </w:tcBorders>
            <w:vAlign w:val="center"/>
          </w:tcPr>
          <w:p w:rsidR="00B13CDD" w:rsidRPr="00D14D83" w:rsidRDefault="00555D1E" w:rsidP="002D1185">
            <w:pPr>
              <w:tabs>
                <w:tab w:val="left" w:pos="5400"/>
              </w:tabs>
              <w:jc w:val="right"/>
              <w:rPr>
                <w:sz w:val="22"/>
                <w:szCs w:val="22"/>
              </w:rPr>
            </w:pPr>
            <w:r>
              <w:rPr>
                <w:sz w:val="22"/>
                <w:szCs w:val="22"/>
              </w:rPr>
              <w:t>6832</w:t>
            </w:r>
          </w:p>
        </w:tc>
      </w:tr>
      <w:tr w:rsidR="00B13CDD" w:rsidRPr="00D14D83">
        <w:trPr>
          <w:trHeight w:val="432"/>
        </w:trPr>
        <w:tc>
          <w:tcPr>
            <w:tcW w:w="1620" w:type="dxa"/>
            <w:tcBorders>
              <w:top w:val="single" w:sz="4" w:space="0" w:color="auto"/>
              <w:left w:val="single" w:sz="4" w:space="0" w:color="auto"/>
              <w:bottom w:val="single" w:sz="4" w:space="0" w:color="auto"/>
              <w:right w:val="single" w:sz="4" w:space="0" w:color="auto"/>
            </w:tcBorders>
            <w:vAlign w:val="center"/>
          </w:tcPr>
          <w:p w:rsidR="00B13CDD" w:rsidRPr="00D14D83" w:rsidRDefault="00B13CDD" w:rsidP="002D1185">
            <w:pPr>
              <w:keepNext/>
              <w:tabs>
                <w:tab w:val="left" w:pos="5400"/>
              </w:tabs>
              <w:jc w:val="center"/>
              <w:outlineLvl w:val="2"/>
              <w:rPr>
                <w:b/>
                <w:sz w:val="22"/>
                <w:szCs w:val="22"/>
              </w:rPr>
            </w:pPr>
            <w:r w:rsidRPr="00D14D83">
              <w:rPr>
                <w:b/>
                <w:sz w:val="22"/>
                <w:szCs w:val="22"/>
              </w:rPr>
              <w:t>Total</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D14D83" w:rsidRDefault="003B2495" w:rsidP="002D1185">
            <w:pPr>
              <w:tabs>
                <w:tab w:val="left" w:pos="5400"/>
              </w:tabs>
              <w:jc w:val="center"/>
              <w:rPr>
                <w:b/>
                <w:bCs/>
                <w:sz w:val="22"/>
                <w:szCs w:val="22"/>
              </w:rPr>
            </w:pPr>
            <w:r w:rsidRPr="00D14D83">
              <w:rPr>
                <w:b/>
                <w:bCs/>
                <w:sz w:val="22"/>
                <w:szCs w:val="22"/>
              </w:rPr>
              <w:fldChar w:fldCharType="begin"/>
            </w:r>
            <w:r w:rsidR="00A5354A" w:rsidRPr="00D14D83">
              <w:rPr>
                <w:b/>
                <w:bCs/>
                <w:sz w:val="22"/>
                <w:szCs w:val="22"/>
              </w:rPr>
              <w:instrText xml:space="preserve"> =SUM(ABOVE) </w:instrText>
            </w:r>
            <w:r w:rsidRPr="00D14D83">
              <w:rPr>
                <w:b/>
                <w:bCs/>
                <w:sz w:val="22"/>
                <w:szCs w:val="22"/>
              </w:rPr>
              <w:fldChar w:fldCharType="separate"/>
            </w:r>
            <w:r w:rsidR="00A5354A" w:rsidRPr="00D14D83">
              <w:rPr>
                <w:b/>
                <w:bCs/>
                <w:noProof/>
                <w:sz w:val="22"/>
                <w:szCs w:val="22"/>
              </w:rPr>
              <w:t>1</w:t>
            </w:r>
            <w:r w:rsidR="0081698A" w:rsidRPr="00D14D83">
              <w:rPr>
                <w:b/>
                <w:bCs/>
                <w:noProof/>
                <w:sz w:val="22"/>
                <w:szCs w:val="22"/>
              </w:rPr>
              <w:t>000000</w:t>
            </w:r>
            <w:r w:rsidRPr="00D14D83">
              <w:rPr>
                <w:b/>
                <w:bCs/>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D14D83" w:rsidRDefault="00555D1E" w:rsidP="002D1185">
            <w:pPr>
              <w:tabs>
                <w:tab w:val="left" w:pos="5400"/>
              </w:tabs>
              <w:jc w:val="right"/>
              <w:rPr>
                <w:b/>
                <w:bCs/>
                <w:sz w:val="22"/>
                <w:szCs w:val="22"/>
              </w:rPr>
            </w:pPr>
            <w:r>
              <w:rPr>
                <w:b/>
                <w:bCs/>
                <w:sz w:val="22"/>
                <w:szCs w:val="22"/>
              </w:rPr>
              <w:t>869928</w:t>
            </w:r>
          </w:p>
        </w:tc>
        <w:tc>
          <w:tcPr>
            <w:tcW w:w="1440" w:type="dxa"/>
            <w:tcBorders>
              <w:top w:val="single" w:sz="4" w:space="0" w:color="auto"/>
              <w:left w:val="single" w:sz="4" w:space="0" w:color="auto"/>
              <w:bottom w:val="single" w:sz="4" w:space="0" w:color="auto"/>
              <w:right w:val="single" w:sz="4" w:space="0" w:color="auto"/>
            </w:tcBorders>
            <w:vAlign w:val="center"/>
          </w:tcPr>
          <w:p w:rsidR="00B13CDD" w:rsidRPr="00D14D83" w:rsidRDefault="00555D1E" w:rsidP="002D1185">
            <w:pPr>
              <w:tabs>
                <w:tab w:val="left" w:pos="5400"/>
              </w:tabs>
              <w:jc w:val="right"/>
              <w:rPr>
                <w:b/>
                <w:bCs/>
                <w:sz w:val="22"/>
                <w:szCs w:val="22"/>
              </w:rPr>
            </w:pPr>
            <w:r>
              <w:rPr>
                <w:b/>
                <w:bCs/>
                <w:sz w:val="22"/>
                <w:szCs w:val="22"/>
              </w:rPr>
              <w:t>10461</w:t>
            </w:r>
          </w:p>
        </w:tc>
        <w:tc>
          <w:tcPr>
            <w:tcW w:w="1260" w:type="dxa"/>
            <w:tcBorders>
              <w:top w:val="single" w:sz="4" w:space="0" w:color="auto"/>
              <w:left w:val="single" w:sz="4" w:space="0" w:color="auto"/>
              <w:bottom w:val="single" w:sz="4" w:space="0" w:color="auto"/>
              <w:right w:val="single" w:sz="4" w:space="0" w:color="auto"/>
            </w:tcBorders>
            <w:vAlign w:val="center"/>
          </w:tcPr>
          <w:p w:rsidR="00B13CDD" w:rsidRPr="00D14D83" w:rsidRDefault="00555D1E" w:rsidP="002D1185">
            <w:pPr>
              <w:tabs>
                <w:tab w:val="left" w:pos="5400"/>
              </w:tabs>
              <w:jc w:val="right"/>
              <w:rPr>
                <w:b/>
                <w:bCs/>
                <w:sz w:val="22"/>
                <w:szCs w:val="22"/>
              </w:rPr>
            </w:pPr>
            <w:r>
              <w:rPr>
                <w:b/>
                <w:bCs/>
                <w:sz w:val="22"/>
                <w:szCs w:val="22"/>
              </w:rPr>
              <w:t>4007650</w:t>
            </w:r>
          </w:p>
        </w:tc>
        <w:tc>
          <w:tcPr>
            <w:tcW w:w="1279" w:type="dxa"/>
            <w:tcBorders>
              <w:top w:val="single" w:sz="4" w:space="0" w:color="auto"/>
              <w:left w:val="single" w:sz="4" w:space="0" w:color="auto"/>
              <w:bottom w:val="single" w:sz="4" w:space="0" w:color="auto"/>
              <w:right w:val="single" w:sz="4" w:space="0" w:color="auto"/>
            </w:tcBorders>
            <w:vAlign w:val="center"/>
          </w:tcPr>
          <w:p w:rsidR="00B13CDD" w:rsidRPr="00D14D83" w:rsidRDefault="00555D1E" w:rsidP="002D1185">
            <w:pPr>
              <w:tabs>
                <w:tab w:val="left" w:pos="5400"/>
              </w:tabs>
              <w:jc w:val="right"/>
              <w:rPr>
                <w:b/>
                <w:bCs/>
                <w:sz w:val="22"/>
                <w:szCs w:val="22"/>
              </w:rPr>
            </w:pPr>
            <w:r>
              <w:rPr>
                <w:b/>
                <w:bCs/>
                <w:sz w:val="22"/>
                <w:szCs w:val="22"/>
              </w:rPr>
              <w:t>27258</w:t>
            </w:r>
          </w:p>
        </w:tc>
      </w:tr>
    </w:tbl>
    <w:bookmarkEnd w:id="2"/>
    <w:p w:rsidR="007F77D1" w:rsidRPr="00D14D83" w:rsidRDefault="002C4A79" w:rsidP="002D1185">
      <w:pPr>
        <w:tabs>
          <w:tab w:val="left" w:pos="5400"/>
        </w:tabs>
        <w:spacing w:line="360" w:lineRule="auto"/>
        <w:jc w:val="both"/>
        <w:rPr>
          <w:sz w:val="22"/>
          <w:szCs w:val="22"/>
        </w:rPr>
      </w:pPr>
      <w:r w:rsidRPr="00D14D83">
        <w:rPr>
          <w:sz w:val="22"/>
          <w:szCs w:val="22"/>
        </w:rPr>
        <w:t xml:space="preserve">  </w:t>
      </w:r>
    </w:p>
    <w:p w:rsidR="00D02B1C" w:rsidRPr="00D14D83" w:rsidRDefault="00B13CDD" w:rsidP="00BD5DE5">
      <w:pPr>
        <w:tabs>
          <w:tab w:val="left" w:pos="5400"/>
        </w:tabs>
        <w:spacing w:line="360" w:lineRule="auto"/>
        <w:jc w:val="both"/>
        <w:rPr>
          <w:b/>
          <w:bCs/>
          <w:sz w:val="22"/>
          <w:szCs w:val="22"/>
        </w:rPr>
      </w:pPr>
      <w:r w:rsidRPr="00D14D83">
        <w:t xml:space="preserve">Bank wise position is furnished in </w:t>
      </w:r>
      <w:r w:rsidRPr="00D14D83">
        <w:rPr>
          <w:b/>
          <w:bCs/>
        </w:rPr>
        <w:t>Annexure XII</w:t>
      </w:r>
      <w:r w:rsidR="001D4B98" w:rsidRPr="00D14D83">
        <w:rPr>
          <w:b/>
          <w:bCs/>
        </w:rPr>
        <w:t>.</w:t>
      </w:r>
    </w:p>
    <w:p w:rsidR="008376AC" w:rsidRPr="008376AC" w:rsidRDefault="008376AC" w:rsidP="00491D1D">
      <w:pPr>
        <w:autoSpaceDE w:val="0"/>
        <w:spacing w:line="360" w:lineRule="auto"/>
        <w:jc w:val="both"/>
        <w:rPr>
          <w:rFonts w:eastAsia="Palatino Linotype" w:cs="Verdana"/>
          <w:sz w:val="8"/>
          <w:szCs w:val="8"/>
        </w:rPr>
      </w:pPr>
    </w:p>
    <w:p w:rsidR="00E0544B" w:rsidRDefault="00E0544B" w:rsidP="002D1185">
      <w:pPr>
        <w:keepNext/>
        <w:tabs>
          <w:tab w:val="left" w:pos="5400"/>
        </w:tabs>
        <w:spacing w:line="360" w:lineRule="auto"/>
        <w:jc w:val="both"/>
        <w:outlineLvl w:val="0"/>
        <w:rPr>
          <w:b/>
          <w:sz w:val="22"/>
          <w:szCs w:val="22"/>
        </w:rPr>
      </w:pPr>
    </w:p>
    <w:p w:rsidR="00E0544B" w:rsidRDefault="00E0544B" w:rsidP="002D1185">
      <w:pPr>
        <w:keepNext/>
        <w:tabs>
          <w:tab w:val="left" w:pos="5400"/>
        </w:tabs>
        <w:spacing w:line="360" w:lineRule="auto"/>
        <w:jc w:val="both"/>
        <w:outlineLvl w:val="0"/>
        <w:rPr>
          <w:b/>
          <w:sz w:val="22"/>
          <w:szCs w:val="22"/>
        </w:rPr>
      </w:pPr>
    </w:p>
    <w:p w:rsidR="00B13CDD" w:rsidRPr="00D14D83" w:rsidRDefault="00B13CDD" w:rsidP="002D1185">
      <w:pPr>
        <w:keepNext/>
        <w:tabs>
          <w:tab w:val="left" w:pos="5400"/>
        </w:tabs>
        <w:spacing w:line="360" w:lineRule="auto"/>
        <w:jc w:val="both"/>
        <w:outlineLvl w:val="0"/>
        <w:rPr>
          <w:b/>
          <w:sz w:val="22"/>
          <w:szCs w:val="22"/>
        </w:rPr>
      </w:pPr>
      <w:proofErr w:type="gramStart"/>
      <w:r w:rsidRPr="00D14D83">
        <w:rPr>
          <w:b/>
          <w:sz w:val="22"/>
          <w:szCs w:val="22"/>
        </w:rPr>
        <w:t xml:space="preserve">AGENDA  </w:t>
      </w:r>
      <w:r w:rsidR="00064F1B" w:rsidRPr="00D14D83">
        <w:rPr>
          <w:b/>
          <w:sz w:val="22"/>
          <w:szCs w:val="22"/>
        </w:rPr>
        <w:t>1</w:t>
      </w:r>
      <w:r w:rsidR="006E1475" w:rsidRPr="00D14D83">
        <w:rPr>
          <w:b/>
          <w:sz w:val="22"/>
          <w:szCs w:val="22"/>
        </w:rPr>
        <w:t>4</w:t>
      </w:r>
      <w:r w:rsidRPr="00D14D83">
        <w:rPr>
          <w:b/>
          <w:sz w:val="22"/>
          <w:szCs w:val="22"/>
        </w:rPr>
        <w:t>.0</w:t>
      </w:r>
      <w:proofErr w:type="gramEnd"/>
      <w:r w:rsidR="003F219B" w:rsidRPr="00D14D83">
        <w:rPr>
          <w:b/>
          <w:sz w:val="22"/>
          <w:szCs w:val="22"/>
        </w:rPr>
        <w:t xml:space="preserve">           </w:t>
      </w:r>
      <w:r w:rsidRPr="00D14D83">
        <w:rPr>
          <w:b/>
          <w:sz w:val="22"/>
          <w:szCs w:val="22"/>
        </w:rPr>
        <w:t>SELF HELP GROUPS</w:t>
      </w:r>
      <w:r w:rsidR="002157EE" w:rsidRPr="00D14D83">
        <w:rPr>
          <w:b/>
          <w:sz w:val="22"/>
          <w:szCs w:val="22"/>
        </w:rPr>
        <w:t>/ JOINT LIABILITY GROUPS</w:t>
      </w:r>
    </w:p>
    <w:p w:rsidR="000C2708" w:rsidRPr="008376AC" w:rsidRDefault="000C2708" w:rsidP="002D1185">
      <w:pPr>
        <w:tabs>
          <w:tab w:val="left" w:pos="5400"/>
        </w:tabs>
        <w:snapToGrid w:val="0"/>
        <w:jc w:val="both"/>
        <w:rPr>
          <w:b/>
          <w:sz w:val="8"/>
          <w:szCs w:val="8"/>
        </w:rPr>
      </w:pPr>
    </w:p>
    <w:p w:rsidR="00B13CDD" w:rsidRPr="00D14D83" w:rsidRDefault="00B13CDD" w:rsidP="002D1185">
      <w:pPr>
        <w:tabs>
          <w:tab w:val="left" w:pos="5400"/>
        </w:tabs>
        <w:snapToGrid w:val="0"/>
        <w:jc w:val="both"/>
        <w:rPr>
          <w:sz w:val="22"/>
          <w:szCs w:val="22"/>
        </w:rPr>
      </w:pPr>
      <w:r w:rsidRPr="00D14D83">
        <w:rPr>
          <w:sz w:val="22"/>
          <w:szCs w:val="22"/>
        </w:rPr>
        <w:t xml:space="preserve">Progress under SHG Bank Linkage as at </w:t>
      </w:r>
      <w:r w:rsidR="001F2B90">
        <w:rPr>
          <w:sz w:val="22"/>
          <w:szCs w:val="22"/>
        </w:rPr>
        <w:t xml:space="preserve">Dec </w:t>
      </w:r>
      <w:r w:rsidR="00496A0A" w:rsidRPr="00D14D83">
        <w:rPr>
          <w:sz w:val="22"/>
          <w:szCs w:val="22"/>
        </w:rPr>
        <w:t>2013</w:t>
      </w:r>
      <w:r w:rsidRPr="00D14D83">
        <w:rPr>
          <w:sz w:val="22"/>
          <w:szCs w:val="22"/>
        </w:rPr>
        <w:t xml:space="preserve"> – </w:t>
      </w:r>
    </w:p>
    <w:p w:rsidR="00C05039" w:rsidRPr="008376AC" w:rsidRDefault="00C05039" w:rsidP="00C05039">
      <w:pPr>
        <w:keepNext/>
        <w:spacing w:line="360" w:lineRule="auto"/>
        <w:jc w:val="both"/>
        <w:outlineLvl w:val="2"/>
        <w:rPr>
          <w:b/>
          <w:sz w:val="8"/>
          <w:szCs w:val="8"/>
        </w:rPr>
      </w:pPr>
    </w:p>
    <w:p w:rsidR="00C05039" w:rsidRPr="00D14D83" w:rsidRDefault="00C05039" w:rsidP="00C05039">
      <w:pPr>
        <w:keepNext/>
        <w:spacing w:line="360" w:lineRule="auto"/>
        <w:jc w:val="both"/>
        <w:outlineLvl w:val="2"/>
        <w:rPr>
          <w:b/>
          <w:sz w:val="22"/>
          <w:szCs w:val="22"/>
        </w:rPr>
      </w:pPr>
      <w:r w:rsidRPr="00D14D83">
        <w:rPr>
          <w:b/>
          <w:sz w:val="22"/>
          <w:szCs w:val="22"/>
        </w:rPr>
        <w:t xml:space="preserve">Outstanding position of advances to SHGs as at </w:t>
      </w:r>
      <w:r w:rsidR="004F36B3">
        <w:rPr>
          <w:b/>
          <w:sz w:val="22"/>
          <w:szCs w:val="22"/>
        </w:rPr>
        <w:t>Dec</w:t>
      </w:r>
      <w:r w:rsidR="00F03169">
        <w:rPr>
          <w:b/>
          <w:sz w:val="22"/>
          <w:szCs w:val="22"/>
        </w:rPr>
        <w:t xml:space="preserve"> </w:t>
      </w:r>
      <w:r w:rsidR="004D0258" w:rsidRPr="00D14D83">
        <w:rPr>
          <w:b/>
          <w:sz w:val="22"/>
          <w:szCs w:val="22"/>
        </w:rPr>
        <w:t>2013</w:t>
      </w:r>
      <w:r w:rsidRPr="00D14D83">
        <w:rPr>
          <w:b/>
          <w:sz w:val="22"/>
          <w:szCs w:val="22"/>
        </w:rPr>
        <w:t>:</w:t>
      </w:r>
    </w:p>
    <w:p w:rsidR="006D1FC0" w:rsidRPr="008376AC" w:rsidRDefault="006D1FC0" w:rsidP="00C05039">
      <w:pPr>
        <w:keepNext/>
        <w:spacing w:line="360" w:lineRule="auto"/>
        <w:jc w:val="both"/>
        <w:outlineLvl w:val="2"/>
        <w:rPr>
          <w:b/>
          <w:sz w:val="8"/>
          <w:szCs w:val="8"/>
        </w:rPr>
      </w:pPr>
    </w:p>
    <w:tbl>
      <w:tblPr>
        <w:tblW w:w="0" w:type="auto"/>
        <w:jc w:val="center"/>
        <w:tblInd w:w="540" w:type="dxa"/>
        <w:tblLook w:val="0000"/>
      </w:tblPr>
      <w:tblGrid>
        <w:gridCol w:w="2070"/>
        <w:gridCol w:w="1800"/>
        <w:gridCol w:w="1890"/>
      </w:tblGrid>
      <w:tr w:rsidR="00C05039" w:rsidRPr="00D14D83">
        <w:trPr>
          <w:cantSplit/>
          <w:trHeight w:val="288"/>
          <w:jc w:val="center"/>
        </w:trPr>
        <w:tc>
          <w:tcPr>
            <w:tcW w:w="2070" w:type="dxa"/>
            <w:tcBorders>
              <w:top w:val="single" w:sz="6" w:space="0" w:color="auto"/>
              <w:left w:val="single" w:sz="6" w:space="0" w:color="auto"/>
              <w:bottom w:val="nil"/>
              <w:right w:val="single" w:sz="6" w:space="0" w:color="auto"/>
            </w:tcBorders>
            <w:vAlign w:val="center"/>
          </w:tcPr>
          <w:p w:rsidR="00C05039" w:rsidRPr="00D14D83" w:rsidRDefault="00C05039" w:rsidP="00D45D33">
            <w:pPr>
              <w:tabs>
                <w:tab w:val="decimal" w:pos="0"/>
              </w:tabs>
              <w:snapToGrid w:val="0"/>
              <w:jc w:val="center"/>
              <w:rPr>
                <w:sz w:val="22"/>
                <w:szCs w:val="22"/>
              </w:rPr>
            </w:pPr>
            <w:r w:rsidRPr="00D14D83">
              <w:rPr>
                <w:b/>
                <w:sz w:val="22"/>
                <w:szCs w:val="22"/>
              </w:rPr>
              <w:t>Agency</w:t>
            </w:r>
          </w:p>
        </w:tc>
        <w:tc>
          <w:tcPr>
            <w:tcW w:w="1800" w:type="dxa"/>
            <w:tcBorders>
              <w:top w:val="single" w:sz="6" w:space="0" w:color="auto"/>
              <w:left w:val="single" w:sz="6" w:space="0" w:color="auto"/>
              <w:bottom w:val="nil"/>
              <w:right w:val="single" w:sz="6" w:space="0" w:color="auto"/>
            </w:tcBorders>
            <w:vAlign w:val="center"/>
          </w:tcPr>
          <w:p w:rsidR="00C05039" w:rsidRPr="00D14D83" w:rsidRDefault="00C05039" w:rsidP="00D45D33">
            <w:pPr>
              <w:tabs>
                <w:tab w:val="decimal" w:pos="0"/>
              </w:tabs>
              <w:snapToGrid w:val="0"/>
              <w:jc w:val="center"/>
              <w:rPr>
                <w:sz w:val="22"/>
                <w:szCs w:val="22"/>
              </w:rPr>
            </w:pPr>
            <w:r w:rsidRPr="00D14D83">
              <w:rPr>
                <w:b/>
                <w:sz w:val="22"/>
                <w:szCs w:val="22"/>
              </w:rPr>
              <w:t>No. a/</w:t>
            </w:r>
            <w:proofErr w:type="spellStart"/>
            <w:r w:rsidRPr="00D14D83">
              <w:rPr>
                <w:b/>
                <w:sz w:val="22"/>
                <w:szCs w:val="22"/>
              </w:rPr>
              <w:t>cs</w:t>
            </w:r>
            <w:proofErr w:type="spellEnd"/>
          </w:p>
        </w:tc>
        <w:tc>
          <w:tcPr>
            <w:tcW w:w="1890" w:type="dxa"/>
            <w:tcBorders>
              <w:top w:val="single" w:sz="6" w:space="0" w:color="auto"/>
              <w:left w:val="single" w:sz="6" w:space="0" w:color="auto"/>
              <w:bottom w:val="nil"/>
              <w:right w:val="single" w:sz="6" w:space="0" w:color="auto"/>
            </w:tcBorders>
            <w:vAlign w:val="center"/>
          </w:tcPr>
          <w:p w:rsidR="00C05039" w:rsidRPr="00D14D83" w:rsidRDefault="00C05039" w:rsidP="00D45D33">
            <w:pPr>
              <w:tabs>
                <w:tab w:val="decimal" w:pos="0"/>
              </w:tabs>
              <w:snapToGrid w:val="0"/>
              <w:jc w:val="center"/>
              <w:rPr>
                <w:sz w:val="22"/>
                <w:szCs w:val="22"/>
              </w:rPr>
            </w:pPr>
            <w:r w:rsidRPr="00D14D83">
              <w:rPr>
                <w:b/>
                <w:sz w:val="22"/>
                <w:szCs w:val="22"/>
              </w:rPr>
              <w:t>Amount (</w:t>
            </w:r>
            <w:proofErr w:type="spellStart"/>
            <w:r w:rsidRPr="00D14D83">
              <w:rPr>
                <w:b/>
                <w:sz w:val="22"/>
                <w:szCs w:val="22"/>
              </w:rPr>
              <w:t>Crore</w:t>
            </w:r>
            <w:proofErr w:type="spellEnd"/>
            <w:r w:rsidRPr="00D14D83">
              <w:rPr>
                <w:b/>
                <w:sz w:val="22"/>
                <w:szCs w:val="22"/>
              </w:rPr>
              <w:t>)</w:t>
            </w:r>
          </w:p>
        </w:tc>
      </w:tr>
      <w:tr w:rsidR="00C05039" w:rsidRPr="00D14D83">
        <w:trPr>
          <w:cantSplit/>
          <w:trHeight w:val="288"/>
          <w:jc w:val="center"/>
        </w:trPr>
        <w:tc>
          <w:tcPr>
            <w:tcW w:w="2070" w:type="dxa"/>
            <w:tcBorders>
              <w:top w:val="single" w:sz="6" w:space="0" w:color="auto"/>
              <w:left w:val="single" w:sz="6" w:space="0" w:color="auto"/>
              <w:bottom w:val="single" w:sz="6" w:space="0" w:color="auto"/>
              <w:right w:val="single" w:sz="6" w:space="0" w:color="auto"/>
            </w:tcBorders>
            <w:vAlign w:val="center"/>
          </w:tcPr>
          <w:p w:rsidR="00C05039" w:rsidRPr="00D14D83" w:rsidRDefault="00C05039" w:rsidP="00D45D33">
            <w:pPr>
              <w:tabs>
                <w:tab w:val="decimal" w:pos="0"/>
              </w:tabs>
              <w:snapToGrid w:val="0"/>
              <w:rPr>
                <w:sz w:val="22"/>
                <w:szCs w:val="22"/>
              </w:rPr>
            </w:pPr>
            <w:r w:rsidRPr="00D14D83">
              <w:rPr>
                <w:sz w:val="22"/>
                <w:szCs w:val="22"/>
              </w:rPr>
              <w:t>Commercial Banks</w:t>
            </w:r>
          </w:p>
        </w:tc>
        <w:tc>
          <w:tcPr>
            <w:tcW w:w="1800" w:type="dxa"/>
            <w:tcBorders>
              <w:top w:val="single" w:sz="6" w:space="0" w:color="auto"/>
              <w:left w:val="single" w:sz="6" w:space="0" w:color="auto"/>
              <w:bottom w:val="single" w:sz="6" w:space="0" w:color="auto"/>
              <w:right w:val="single" w:sz="6" w:space="0" w:color="auto"/>
            </w:tcBorders>
            <w:vAlign w:val="center"/>
          </w:tcPr>
          <w:p w:rsidR="00C05039" w:rsidRPr="00D14D83" w:rsidRDefault="001F2B90" w:rsidP="00D45D33">
            <w:pPr>
              <w:tabs>
                <w:tab w:val="decimal" w:pos="0"/>
              </w:tabs>
              <w:snapToGrid w:val="0"/>
              <w:ind w:left="288"/>
              <w:jc w:val="right"/>
              <w:rPr>
                <w:sz w:val="22"/>
                <w:szCs w:val="22"/>
              </w:rPr>
            </w:pPr>
            <w:r>
              <w:rPr>
                <w:sz w:val="22"/>
                <w:szCs w:val="22"/>
              </w:rPr>
              <w:t>218594</w:t>
            </w:r>
          </w:p>
        </w:tc>
        <w:tc>
          <w:tcPr>
            <w:tcW w:w="1890" w:type="dxa"/>
            <w:tcBorders>
              <w:top w:val="single" w:sz="6" w:space="0" w:color="auto"/>
              <w:left w:val="single" w:sz="6" w:space="0" w:color="auto"/>
              <w:bottom w:val="single" w:sz="6" w:space="0" w:color="auto"/>
              <w:right w:val="single" w:sz="6" w:space="0" w:color="auto"/>
            </w:tcBorders>
            <w:vAlign w:val="center"/>
          </w:tcPr>
          <w:p w:rsidR="00C05039" w:rsidRPr="00D14D83" w:rsidRDefault="001F2B90" w:rsidP="00D45D33">
            <w:pPr>
              <w:tabs>
                <w:tab w:val="decimal" w:pos="0"/>
              </w:tabs>
              <w:snapToGrid w:val="0"/>
              <w:ind w:left="288"/>
              <w:jc w:val="right"/>
              <w:rPr>
                <w:sz w:val="22"/>
                <w:szCs w:val="22"/>
              </w:rPr>
            </w:pPr>
            <w:r>
              <w:rPr>
                <w:sz w:val="22"/>
                <w:szCs w:val="22"/>
              </w:rPr>
              <w:t>3128</w:t>
            </w:r>
          </w:p>
        </w:tc>
      </w:tr>
      <w:tr w:rsidR="00C05039" w:rsidRPr="00D14D83">
        <w:trPr>
          <w:cantSplit/>
          <w:trHeight w:val="288"/>
          <w:jc w:val="center"/>
        </w:trPr>
        <w:tc>
          <w:tcPr>
            <w:tcW w:w="2070" w:type="dxa"/>
            <w:tcBorders>
              <w:top w:val="single" w:sz="6" w:space="0" w:color="auto"/>
              <w:left w:val="single" w:sz="6" w:space="0" w:color="auto"/>
              <w:bottom w:val="single" w:sz="6" w:space="0" w:color="auto"/>
              <w:right w:val="single" w:sz="6" w:space="0" w:color="auto"/>
            </w:tcBorders>
            <w:vAlign w:val="center"/>
          </w:tcPr>
          <w:p w:rsidR="00C05039" w:rsidRPr="00D14D83" w:rsidRDefault="00C05039" w:rsidP="00D45D33">
            <w:pPr>
              <w:tabs>
                <w:tab w:val="decimal" w:pos="0"/>
              </w:tabs>
              <w:snapToGrid w:val="0"/>
              <w:rPr>
                <w:sz w:val="22"/>
                <w:szCs w:val="22"/>
              </w:rPr>
            </w:pPr>
            <w:r w:rsidRPr="00D14D83">
              <w:rPr>
                <w:sz w:val="22"/>
                <w:szCs w:val="22"/>
              </w:rPr>
              <w:t>RRBs</w:t>
            </w:r>
          </w:p>
        </w:tc>
        <w:tc>
          <w:tcPr>
            <w:tcW w:w="1800" w:type="dxa"/>
            <w:tcBorders>
              <w:top w:val="single" w:sz="6" w:space="0" w:color="auto"/>
              <w:left w:val="single" w:sz="6" w:space="0" w:color="auto"/>
              <w:bottom w:val="single" w:sz="6" w:space="0" w:color="auto"/>
              <w:right w:val="single" w:sz="6" w:space="0" w:color="auto"/>
            </w:tcBorders>
            <w:vAlign w:val="center"/>
          </w:tcPr>
          <w:p w:rsidR="00C05039" w:rsidRPr="00D14D83" w:rsidRDefault="001F2B90" w:rsidP="00D45D33">
            <w:pPr>
              <w:tabs>
                <w:tab w:val="decimal" w:pos="0"/>
              </w:tabs>
              <w:snapToGrid w:val="0"/>
              <w:ind w:left="288"/>
              <w:jc w:val="right"/>
              <w:rPr>
                <w:sz w:val="22"/>
                <w:szCs w:val="22"/>
              </w:rPr>
            </w:pPr>
            <w:r>
              <w:rPr>
                <w:sz w:val="22"/>
                <w:szCs w:val="22"/>
              </w:rPr>
              <w:t>78787</w:t>
            </w:r>
          </w:p>
        </w:tc>
        <w:tc>
          <w:tcPr>
            <w:tcW w:w="1890" w:type="dxa"/>
            <w:tcBorders>
              <w:top w:val="single" w:sz="6" w:space="0" w:color="auto"/>
              <w:left w:val="single" w:sz="6" w:space="0" w:color="auto"/>
              <w:bottom w:val="single" w:sz="6" w:space="0" w:color="auto"/>
              <w:right w:val="single" w:sz="6" w:space="0" w:color="auto"/>
            </w:tcBorders>
            <w:vAlign w:val="center"/>
          </w:tcPr>
          <w:p w:rsidR="00C05039" w:rsidRPr="00D14D83" w:rsidRDefault="001F2B90" w:rsidP="00D45D33">
            <w:pPr>
              <w:tabs>
                <w:tab w:val="decimal" w:pos="0"/>
              </w:tabs>
              <w:snapToGrid w:val="0"/>
              <w:ind w:left="288"/>
              <w:jc w:val="right"/>
              <w:rPr>
                <w:sz w:val="22"/>
                <w:szCs w:val="22"/>
              </w:rPr>
            </w:pPr>
            <w:r>
              <w:rPr>
                <w:sz w:val="22"/>
                <w:szCs w:val="22"/>
              </w:rPr>
              <w:t>946</w:t>
            </w:r>
          </w:p>
        </w:tc>
      </w:tr>
      <w:tr w:rsidR="00C05039" w:rsidRPr="00D14D83">
        <w:trPr>
          <w:cantSplit/>
          <w:trHeight w:val="288"/>
          <w:jc w:val="center"/>
        </w:trPr>
        <w:tc>
          <w:tcPr>
            <w:tcW w:w="2070" w:type="dxa"/>
            <w:tcBorders>
              <w:top w:val="single" w:sz="6" w:space="0" w:color="auto"/>
              <w:left w:val="single" w:sz="6" w:space="0" w:color="auto"/>
              <w:bottom w:val="single" w:sz="6" w:space="0" w:color="auto"/>
              <w:right w:val="single" w:sz="6" w:space="0" w:color="auto"/>
            </w:tcBorders>
            <w:vAlign w:val="center"/>
          </w:tcPr>
          <w:p w:rsidR="00C05039" w:rsidRPr="00D14D83" w:rsidRDefault="00C05039" w:rsidP="00D45D33">
            <w:pPr>
              <w:tabs>
                <w:tab w:val="decimal" w:pos="0"/>
              </w:tabs>
              <w:snapToGrid w:val="0"/>
              <w:rPr>
                <w:sz w:val="22"/>
                <w:szCs w:val="22"/>
              </w:rPr>
            </w:pPr>
            <w:r w:rsidRPr="00D14D83">
              <w:rPr>
                <w:sz w:val="22"/>
                <w:szCs w:val="22"/>
              </w:rPr>
              <w:t>Cooperatives</w:t>
            </w:r>
          </w:p>
        </w:tc>
        <w:tc>
          <w:tcPr>
            <w:tcW w:w="1800" w:type="dxa"/>
            <w:tcBorders>
              <w:top w:val="single" w:sz="6" w:space="0" w:color="auto"/>
              <w:left w:val="single" w:sz="6" w:space="0" w:color="auto"/>
              <w:bottom w:val="single" w:sz="6" w:space="0" w:color="auto"/>
              <w:right w:val="single" w:sz="6" w:space="0" w:color="auto"/>
            </w:tcBorders>
            <w:vAlign w:val="center"/>
          </w:tcPr>
          <w:p w:rsidR="00C05039" w:rsidRPr="00D14D83" w:rsidRDefault="001F2B90" w:rsidP="00D45D33">
            <w:pPr>
              <w:tabs>
                <w:tab w:val="decimal" w:pos="0"/>
              </w:tabs>
              <w:snapToGrid w:val="0"/>
              <w:ind w:left="288"/>
              <w:jc w:val="right"/>
              <w:rPr>
                <w:sz w:val="22"/>
                <w:szCs w:val="22"/>
              </w:rPr>
            </w:pPr>
            <w:r>
              <w:rPr>
                <w:sz w:val="22"/>
                <w:szCs w:val="22"/>
              </w:rPr>
              <w:t>66915</w:t>
            </w:r>
          </w:p>
        </w:tc>
        <w:tc>
          <w:tcPr>
            <w:tcW w:w="1890" w:type="dxa"/>
            <w:tcBorders>
              <w:top w:val="single" w:sz="6" w:space="0" w:color="auto"/>
              <w:left w:val="single" w:sz="6" w:space="0" w:color="auto"/>
              <w:bottom w:val="single" w:sz="6" w:space="0" w:color="auto"/>
              <w:right w:val="single" w:sz="6" w:space="0" w:color="auto"/>
            </w:tcBorders>
            <w:vAlign w:val="center"/>
          </w:tcPr>
          <w:p w:rsidR="00C05039" w:rsidRPr="00D14D83" w:rsidRDefault="001F2B90" w:rsidP="00D45D33">
            <w:pPr>
              <w:tabs>
                <w:tab w:val="decimal" w:pos="0"/>
              </w:tabs>
              <w:snapToGrid w:val="0"/>
              <w:ind w:left="288"/>
              <w:jc w:val="right"/>
              <w:rPr>
                <w:sz w:val="22"/>
                <w:szCs w:val="22"/>
              </w:rPr>
            </w:pPr>
            <w:r>
              <w:rPr>
                <w:sz w:val="22"/>
                <w:szCs w:val="22"/>
              </w:rPr>
              <w:t>457</w:t>
            </w:r>
          </w:p>
        </w:tc>
      </w:tr>
      <w:tr w:rsidR="00C05039" w:rsidRPr="00D14D83">
        <w:trPr>
          <w:cantSplit/>
          <w:trHeight w:val="288"/>
          <w:jc w:val="center"/>
        </w:trPr>
        <w:tc>
          <w:tcPr>
            <w:tcW w:w="2070" w:type="dxa"/>
            <w:tcBorders>
              <w:top w:val="single" w:sz="6" w:space="0" w:color="auto"/>
              <w:left w:val="single" w:sz="6" w:space="0" w:color="auto"/>
              <w:bottom w:val="single" w:sz="6" w:space="0" w:color="auto"/>
              <w:right w:val="single" w:sz="6" w:space="0" w:color="auto"/>
            </w:tcBorders>
            <w:vAlign w:val="center"/>
          </w:tcPr>
          <w:p w:rsidR="00C05039" w:rsidRPr="00D14D83" w:rsidRDefault="00C05039" w:rsidP="00D45D33">
            <w:pPr>
              <w:tabs>
                <w:tab w:val="decimal" w:pos="0"/>
              </w:tabs>
              <w:snapToGrid w:val="0"/>
              <w:jc w:val="center"/>
              <w:rPr>
                <w:sz w:val="22"/>
                <w:szCs w:val="22"/>
              </w:rPr>
            </w:pPr>
            <w:r w:rsidRPr="00D14D83">
              <w:rPr>
                <w:b/>
                <w:sz w:val="22"/>
                <w:szCs w:val="22"/>
              </w:rPr>
              <w:t>Total</w:t>
            </w:r>
          </w:p>
        </w:tc>
        <w:tc>
          <w:tcPr>
            <w:tcW w:w="1800" w:type="dxa"/>
            <w:tcBorders>
              <w:top w:val="single" w:sz="6" w:space="0" w:color="auto"/>
              <w:left w:val="single" w:sz="6" w:space="0" w:color="auto"/>
              <w:bottom w:val="single" w:sz="6" w:space="0" w:color="auto"/>
              <w:right w:val="single" w:sz="6" w:space="0" w:color="auto"/>
            </w:tcBorders>
            <w:vAlign w:val="center"/>
          </w:tcPr>
          <w:p w:rsidR="00C05039" w:rsidRPr="00D14D83" w:rsidRDefault="001F2B90" w:rsidP="00D45D33">
            <w:pPr>
              <w:tabs>
                <w:tab w:val="decimal" w:pos="0"/>
              </w:tabs>
              <w:snapToGrid w:val="0"/>
              <w:ind w:left="288"/>
              <w:jc w:val="right"/>
              <w:rPr>
                <w:b/>
                <w:sz w:val="22"/>
                <w:szCs w:val="22"/>
              </w:rPr>
            </w:pPr>
            <w:r>
              <w:rPr>
                <w:b/>
                <w:sz w:val="22"/>
                <w:szCs w:val="22"/>
              </w:rPr>
              <w:t>364296</w:t>
            </w:r>
          </w:p>
        </w:tc>
        <w:tc>
          <w:tcPr>
            <w:tcW w:w="1890" w:type="dxa"/>
            <w:tcBorders>
              <w:top w:val="single" w:sz="6" w:space="0" w:color="auto"/>
              <w:left w:val="single" w:sz="6" w:space="0" w:color="auto"/>
              <w:bottom w:val="single" w:sz="6" w:space="0" w:color="auto"/>
              <w:right w:val="single" w:sz="6" w:space="0" w:color="auto"/>
            </w:tcBorders>
            <w:vAlign w:val="center"/>
          </w:tcPr>
          <w:p w:rsidR="00C05039" w:rsidRPr="00D14D83" w:rsidRDefault="001F2B90" w:rsidP="00D45D33">
            <w:pPr>
              <w:tabs>
                <w:tab w:val="decimal" w:pos="0"/>
              </w:tabs>
              <w:snapToGrid w:val="0"/>
              <w:ind w:left="288"/>
              <w:jc w:val="right"/>
              <w:rPr>
                <w:b/>
                <w:sz w:val="22"/>
                <w:szCs w:val="22"/>
              </w:rPr>
            </w:pPr>
            <w:r>
              <w:rPr>
                <w:b/>
                <w:sz w:val="22"/>
                <w:szCs w:val="22"/>
              </w:rPr>
              <w:t>4531</w:t>
            </w:r>
          </w:p>
        </w:tc>
      </w:tr>
    </w:tbl>
    <w:p w:rsidR="00C05039" w:rsidRPr="008376AC" w:rsidRDefault="00C05039" w:rsidP="00C05039">
      <w:pPr>
        <w:spacing w:line="360" w:lineRule="auto"/>
        <w:jc w:val="both"/>
        <w:rPr>
          <w:sz w:val="8"/>
          <w:szCs w:val="8"/>
        </w:rPr>
      </w:pPr>
    </w:p>
    <w:p w:rsidR="00AC2B09" w:rsidRPr="001F2B90" w:rsidRDefault="006B4B2E" w:rsidP="00F03169">
      <w:pPr>
        <w:spacing w:line="360" w:lineRule="auto"/>
        <w:jc w:val="both"/>
        <w:rPr>
          <w:color w:val="FF00FF"/>
        </w:rPr>
      </w:pPr>
      <w:r w:rsidRPr="00D14D83">
        <w:rPr>
          <w:sz w:val="22"/>
          <w:szCs w:val="22"/>
        </w:rPr>
        <w:t xml:space="preserve">Commercial Banks </w:t>
      </w:r>
      <w:r w:rsidR="00243BA2" w:rsidRPr="00D14D83">
        <w:rPr>
          <w:sz w:val="22"/>
          <w:szCs w:val="22"/>
        </w:rPr>
        <w:t xml:space="preserve">have </w:t>
      </w:r>
      <w:r w:rsidRPr="00D14D83">
        <w:rPr>
          <w:sz w:val="22"/>
          <w:szCs w:val="22"/>
        </w:rPr>
        <w:t>direct</w:t>
      </w:r>
      <w:r w:rsidR="00243BA2" w:rsidRPr="00D14D83">
        <w:rPr>
          <w:sz w:val="22"/>
          <w:szCs w:val="22"/>
        </w:rPr>
        <w:t>ly</w:t>
      </w:r>
      <w:r w:rsidRPr="00D14D83">
        <w:rPr>
          <w:sz w:val="22"/>
          <w:szCs w:val="22"/>
        </w:rPr>
        <w:t xml:space="preserve"> credit linked</w:t>
      </w:r>
      <w:r w:rsidR="00B13CDD" w:rsidRPr="00D14D83">
        <w:rPr>
          <w:sz w:val="22"/>
          <w:szCs w:val="22"/>
        </w:rPr>
        <w:t xml:space="preserve"> </w:t>
      </w:r>
      <w:r w:rsidR="001F2B90">
        <w:rPr>
          <w:sz w:val="22"/>
          <w:szCs w:val="22"/>
        </w:rPr>
        <w:t>67231</w:t>
      </w:r>
      <w:r w:rsidRPr="00D14D83">
        <w:rPr>
          <w:sz w:val="22"/>
          <w:szCs w:val="22"/>
        </w:rPr>
        <w:t xml:space="preserve"> SHGs with an amount of </w:t>
      </w:r>
      <w:r w:rsidR="00EF02CD" w:rsidRPr="00D807A7">
        <w:rPr>
          <w:rFonts w:ascii="Rupee Foradian" w:hAnsi="Rupee Foradian"/>
          <w:b/>
          <w:sz w:val="22"/>
          <w:szCs w:val="22"/>
        </w:rPr>
        <w:t>`</w:t>
      </w:r>
      <w:r w:rsidRPr="00D14D83">
        <w:rPr>
          <w:sz w:val="22"/>
          <w:szCs w:val="22"/>
        </w:rPr>
        <w:t xml:space="preserve"> </w:t>
      </w:r>
      <w:r w:rsidR="001F2B90">
        <w:rPr>
          <w:sz w:val="22"/>
          <w:szCs w:val="22"/>
        </w:rPr>
        <w:t>909</w:t>
      </w:r>
      <w:r w:rsidRPr="00D14D83">
        <w:rPr>
          <w:sz w:val="22"/>
          <w:szCs w:val="22"/>
        </w:rPr>
        <w:t xml:space="preserve"> </w:t>
      </w:r>
      <w:proofErr w:type="spellStart"/>
      <w:r w:rsidRPr="00D14D83">
        <w:rPr>
          <w:sz w:val="22"/>
          <w:szCs w:val="22"/>
        </w:rPr>
        <w:t>crore</w:t>
      </w:r>
      <w:proofErr w:type="spellEnd"/>
      <w:r w:rsidRPr="00D14D83">
        <w:rPr>
          <w:sz w:val="22"/>
          <w:szCs w:val="22"/>
        </w:rPr>
        <w:t xml:space="preserve"> and </w:t>
      </w:r>
      <w:r w:rsidR="00582296" w:rsidRPr="00D14D83">
        <w:rPr>
          <w:sz w:val="22"/>
          <w:szCs w:val="22"/>
        </w:rPr>
        <w:t xml:space="preserve">indirectly </w:t>
      </w:r>
      <w:r w:rsidR="001F2B90">
        <w:rPr>
          <w:sz w:val="22"/>
          <w:szCs w:val="22"/>
        </w:rPr>
        <w:t>725</w:t>
      </w:r>
      <w:r w:rsidR="00D02B1C" w:rsidRPr="00D14D83">
        <w:rPr>
          <w:sz w:val="22"/>
          <w:szCs w:val="22"/>
        </w:rPr>
        <w:t xml:space="preserve">groups with a limit of </w:t>
      </w:r>
      <w:r w:rsidR="00EF02CD" w:rsidRPr="00D807A7">
        <w:rPr>
          <w:rFonts w:ascii="Rupee Foradian" w:hAnsi="Rupee Foradian"/>
          <w:b/>
          <w:sz w:val="22"/>
          <w:szCs w:val="22"/>
        </w:rPr>
        <w:t>`</w:t>
      </w:r>
      <w:r w:rsidR="00D02B1C" w:rsidRPr="00D14D83">
        <w:rPr>
          <w:sz w:val="22"/>
          <w:szCs w:val="22"/>
        </w:rPr>
        <w:t xml:space="preserve"> </w:t>
      </w:r>
      <w:r w:rsidR="001F2B90">
        <w:rPr>
          <w:sz w:val="22"/>
          <w:szCs w:val="22"/>
        </w:rPr>
        <w:t>53</w:t>
      </w:r>
      <w:r w:rsidR="00582296" w:rsidRPr="00D14D83">
        <w:rPr>
          <w:sz w:val="22"/>
          <w:szCs w:val="22"/>
        </w:rPr>
        <w:t xml:space="preserve"> </w:t>
      </w:r>
      <w:proofErr w:type="spellStart"/>
      <w:r w:rsidR="00582296" w:rsidRPr="00D14D83">
        <w:rPr>
          <w:sz w:val="22"/>
          <w:szCs w:val="22"/>
        </w:rPr>
        <w:t>crore</w:t>
      </w:r>
      <w:proofErr w:type="spellEnd"/>
      <w:r w:rsidR="00582296" w:rsidRPr="00D14D83">
        <w:rPr>
          <w:sz w:val="22"/>
          <w:szCs w:val="22"/>
        </w:rPr>
        <w:t xml:space="preserve">.  </w:t>
      </w:r>
      <w:r w:rsidRPr="00D14D83">
        <w:rPr>
          <w:sz w:val="22"/>
          <w:szCs w:val="22"/>
        </w:rPr>
        <w:t xml:space="preserve">RRBs could credit link </w:t>
      </w:r>
      <w:r w:rsidR="001F2B90">
        <w:rPr>
          <w:sz w:val="22"/>
          <w:szCs w:val="22"/>
        </w:rPr>
        <w:t>11951</w:t>
      </w:r>
      <w:r w:rsidRPr="00D14D83">
        <w:rPr>
          <w:sz w:val="22"/>
          <w:szCs w:val="22"/>
        </w:rPr>
        <w:t xml:space="preserve"> groups</w:t>
      </w:r>
      <w:r w:rsidR="00B13CDD" w:rsidRPr="00D14D83">
        <w:rPr>
          <w:sz w:val="22"/>
          <w:szCs w:val="22"/>
        </w:rPr>
        <w:t xml:space="preserve"> </w:t>
      </w:r>
      <w:r w:rsidRPr="00D14D83">
        <w:rPr>
          <w:sz w:val="22"/>
          <w:szCs w:val="22"/>
        </w:rPr>
        <w:t xml:space="preserve">with an amount of </w:t>
      </w:r>
      <w:r w:rsidR="00EF02CD" w:rsidRPr="00D807A7">
        <w:rPr>
          <w:rFonts w:ascii="Rupee Foradian" w:hAnsi="Rupee Foradian"/>
          <w:b/>
          <w:sz w:val="22"/>
          <w:szCs w:val="22"/>
        </w:rPr>
        <w:t>`</w:t>
      </w:r>
      <w:r w:rsidRPr="00D14D83">
        <w:rPr>
          <w:sz w:val="22"/>
          <w:szCs w:val="22"/>
        </w:rPr>
        <w:t xml:space="preserve"> </w:t>
      </w:r>
      <w:r w:rsidR="001F2B90">
        <w:rPr>
          <w:sz w:val="22"/>
          <w:szCs w:val="22"/>
        </w:rPr>
        <w:t>205</w:t>
      </w:r>
      <w:r w:rsidRPr="00D14D83">
        <w:rPr>
          <w:sz w:val="22"/>
          <w:szCs w:val="22"/>
        </w:rPr>
        <w:t xml:space="preserve"> </w:t>
      </w:r>
      <w:proofErr w:type="spellStart"/>
      <w:r w:rsidRPr="00D14D83">
        <w:rPr>
          <w:sz w:val="22"/>
          <w:szCs w:val="22"/>
        </w:rPr>
        <w:t>crore</w:t>
      </w:r>
      <w:proofErr w:type="spellEnd"/>
      <w:r w:rsidRPr="00D14D83">
        <w:rPr>
          <w:sz w:val="22"/>
          <w:szCs w:val="22"/>
        </w:rPr>
        <w:t xml:space="preserve"> </w:t>
      </w:r>
      <w:r w:rsidR="00582296" w:rsidRPr="00D14D83">
        <w:rPr>
          <w:sz w:val="22"/>
          <w:szCs w:val="22"/>
        </w:rPr>
        <w:t xml:space="preserve">and </w:t>
      </w:r>
      <w:r w:rsidR="000D1919" w:rsidRPr="00D14D83">
        <w:rPr>
          <w:sz w:val="22"/>
          <w:szCs w:val="22"/>
        </w:rPr>
        <w:t xml:space="preserve">Co-op. Banks have credit linked </w:t>
      </w:r>
      <w:r w:rsidR="001F2B90">
        <w:rPr>
          <w:sz w:val="22"/>
          <w:szCs w:val="22"/>
        </w:rPr>
        <w:t>23977</w:t>
      </w:r>
      <w:r w:rsidR="000D1919" w:rsidRPr="00D14D83">
        <w:rPr>
          <w:sz w:val="22"/>
          <w:szCs w:val="22"/>
        </w:rPr>
        <w:t xml:space="preserve"> groups with a limit of </w:t>
      </w:r>
      <w:r w:rsidR="00172C64">
        <w:rPr>
          <w:sz w:val="22"/>
          <w:szCs w:val="22"/>
        </w:rPr>
        <w:t xml:space="preserve">  </w:t>
      </w:r>
      <w:r w:rsidR="00EF02CD" w:rsidRPr="00D807A7">
        <w:rPr>
          <w:rFonts w:ascii="Rupee Foradian" w:hAnsi="Rupee Foradian"/>
          <w:b/>
          <w:sz w:val="22"/>
          <w:szCs w:val="22"/>
        </w:rPr>
        <w:t>`</w:t>
      </w:r>
      <w:r w:rsidR="00582296" w:rsidRPr="00D14D83">
        <w:rPr>
          <w:sz w:val="22"/>
          <w:szCs w:val="22"/>
        </w:rPr>
        <w:t xml:space="preserve"> </w:t>
      </w:r>
      <w:r w:rsidR="001F2B90">
        <w:rPr>
          <w:sz w:val="22"/>
          <w:szCs w:val="22"/>
        </w:rPr>
        <w:t>349</w:t>
      </w:r>
      <w:r w:rsidR="00582296" w:rsidRPr="00D14D83">
        <w:rPr>
          <w:sz w:val="22"/>
          <w:szCs w:val="22"/>
        </w:rPr>
        <w:t xml:space="preserve"> </w:t>
      </w:r>
      <w:proofErr w:type="spellStart"/>
      <w:r w:rsidR="00582296" w:rsidRPr="00D14D83">
        <w:rPr>
          <w:sz w:val="22"/>
          <w:szCs w:val="22"/>
        </w:rPr>
        <w:t>crore</w:t>
      </w:r>
      <w:proofErr w:type="spellEnd"/>
      <w:r w:rsidR="008662DB" w:rsidRPr="00D14D83">
        <w:rPr>
          <w:sz w:val="22"/>
          <w:szCs w:val="22"/>
        </w:rPr>
        <w:t xml:space="preserve"> </w:t>
      </w:r>
      <w:proofErr w:type="spellStart"/>
      <w:r w:rsidR="008662DB" w:rsidRPr="00D14D83">
        <w:rPr>
          <w:sz w:val="22"/>
          <w:szCs w:val="22"/>
        </w:rPr>
        <w:t>upto</w:t>
      </w:r>
      <w:proofErr w:type="spellEnd"/>
      <w:r w:rsidR="008662DB" w:rsidRPr="00D14D83">
        <w:rPr>
          <w:sz w:val="22"/>
          <w:szCs w:val="22"/>
        </w:rPr>
        <w:t xml:space="preserve"> </w:t>
      </w:r>
      <w:r w:rsidR="001F2B90">
        <w:rPr>
          <w:sz w:val="22"/>
          <w:szCs w:val="22"/>
        </w:rPr>
        <w:t>Dec</w:t>
      </w:r>
      <w:r w:rsidR="004D0258" w:rsidRPr="00D14D83">
        <w:rPr>
          <w:sz w:val="22"/>
          <w:szCs w:val="22"/>
        </w:rPr>
        <w:t xml:space="preserve"> 2013</w:t>
      </w:r>
      <w:r w:rsidR="00582296" w:rsidRPr="00D14D83">
        <w:rPr>
          <w:sz w:val="22"/>
          <w:szCs w:val="22"/>
        </w:rPr>
        <w:t>.</w:t>
      </w:r>
      <w:r w:rsidR="0003023B">
        <w:rPr>
          <w:color w:val="000000"/>
        </w:rPr>
        <w:t xml:space="preserve">  </w:t>
      </w:r>
      <w:r w:rsidR="0003023B" w:rsidRPr="0053751F">
        <w:t xml:space="preserve">As regards credit linkage of JLGs, </w:t>
      </w:r>
      <w:r w:rsidR="003B68DA" w:rsidRPr="0053751F">
        <w:t xml:space="preserve">NABARD informed that </w:t>
      </w:r>
      <w:r w:rsidR="0053751F" w:rsidRPr="0053751F">
        <w:t>8630</w:t>
      </w:r>
      <w:r w:rsidR="0003023B" w:rsidRPr="0053751F">
        <w:t xml:space="preserve"> groups have been credit linked as on </w:t>
      </w:r>
      <w:r w:rsidR="0053751F" w:rsidRPr="0053751F">
        <w:t>31.01.2014</w:t>
      </w:r>
      <w:r w:rsidR="0003023B" w:rsidRPr="0053751F">
        <w:t>.</w:t>
      </w:r>
    </w:p>
    <w:p w:rsidR="000D1919" w:rsidRPr="00D14D83" w:rsidRDefault="000D1919" w:rsidP="000D1919">
      <w:pPr>
        <w:spacing w:line="360" w:lineRule="auto"/>
        <w:jc w:val="both"/>
        <w:rPr>
          <w:b/>
          <w:bCs/>
          <w:sz w:val="22"/>
          <w:szCs w:val="22"/>
        </w:rPr>
      </w:pPr>
      <w:r w:rsidRPr="00D14D83">
        <w:rPr>
          <w:sz w:val="22"/>
          <w:szCs w:val="22"/>
        </w:rPr>
        <w:t xml:space="preserve">Consolidated progress by Banks under SHG bank linkage program as at </w:t>
      </w:r>
      <w:r w:rsidR="0053751F">
        <w:rPr>
          <w:sz w:val="22"/>
          <w:szCs w:val="22"/>
        </w:rPr>
        <w:t xml:space="preserve">Dec </w:t>
      </w:r>
      <w:r w:rsidR="00D82701" w:rsidRPr="00D14D83">
        <w:rPr>
          <w:sz w:val="22"/>
          <w:szCs w:val="22"/>
        </w:rPr>
        <w:t>2013</w:t>
      </w:r>
      <w:r w:rsidRPr="00D14D83">
        <w:rPr>
          <w:sz w:val="22"/>
          <w:szCs w:val="22"/>
        </w:rPr>
        <w:t xml:space="preserve"> is given in </w:t>
      </w:r>
      <w:r w:rsidRPr="00D14D83">
        <w:rPr>
          <w:b/>
          <w:bCs/>
          <w:sz w:val="22"/>
          <w:szCs w:val="22"/>
        </w:rPr>
        <w:t>Annexure – X</w:t>
      </w:r>
      <w:r w:rsidR="005231CE" w:rsidRPr="00D14D83">
        <w:rPr>
          <w:b/>
          <w:bCs/>
          <w:sz w:val="22"/>
          <w:szCs w:val="22"/>
        </w:rPr>
        <w:t>III</w:t>
      </w:r>
      <w:r w:rsidRPr="00D14D83">
        <w:rPr>
          <w:b/>
          <w:bCs/>
          <w:sz w:val="22"/>
          <w:szCs w:val="22"/>
        </w:rPr>
        <w:t xml:space="preserve"> A TO D.   </w:t>
      </w:r>
    </w:p>
    <w:p w:rsidR="00886489" w:rsidRPr="00886489" w:rsidRDefault="00886489" w:rsidP="000D1919">
      <w:pPr>
        <w:spacing w:line="360" w:lineRule="auto"/>
        <w:jc w:val="both"/>
        <w:rPr>
          <w:b/>
          <w:bCs/>
          <w:sz w:val="8"/>
          <w:szCs w:val="8"/>
        </w:rPr>
      </w:pPr>
    </w:p>
    <w:p w:rsidR="00491D1D" w:rsidRPr="00886489" w:rsidRDefault="00491D1D" w:rsidP="00491D1D">
      <w:pPr>
        <w:spacing w:line="360" w:lineRule="auto"/>
        <w:jc w:val="both"/>
        <w:rPr>
          <w:sz w:val="22"/>
          <w:szCs w:val="22"/>
        </w:rPr>
      </w:pPr>
      <w:r w:rsidRPr="00886489">
        <w:rPr>
          <w:rFonts w:cs="Trebuchet MS"/>
          <w:sz w:val="22"/>
          <w:szCs w:val="22"/>
        </w:rPr>
        <w:t>For</w:t>
      </w:r>
      <w:r w:rsidRPr="00886489">
        <w:rPr>
          <w:rFonts w:cs="Times New Roman"/>
          <w:sz w:val="22"/>
          <w:szCs w:val="22"/>
        </w:rPr>
        <w:t xml:space="preserve"> </w:t>
      </w:r>
      <w:r w:rsidRPr="00886489">
        <w:rPr>
          <w:sz w:val="22"/>
          <w:szCs w:val="22"/>
        </w:rPr>
        <w:t>the</w:t>
      </w:r>
      <w:r w:rsidRPr="00886489">
        <w:rPr>
          <w:rFonts w:cs="Times New Roman"/>
          <w:sz w:val="22"/>
          <w:szCs w:val="22"/>
        </w:rPr>
        <w:t xml:space="preserve"> </w:t>
      </w:r>
      <w:r w:rsidRPr="00886489">
        <w:rPr>
          <w:sz w:val="22"/>
          <w:szCs w:val="22"/>
        </w:rPr>
        <w:t>year</w:t>
      </w:r>
      <w:r w:rsidRPr="00886489">
        <w:rPr>
          <w:rFonts w:cs="Times New Roman"/>
          <w:sz w:val="22"/>
          <w:szCs w:val="22"/>
        </w:rPr>
        <w:t xml:space="preserve"> </w:t>
      </w:r>
      <w:r w:rsidRPr="00886489">
        <w:rPr>
          <w:sz w:val="22"/>
          <w:szCs w:val="22"/>
        </w:rPr>
        <w:t>2013-14</w:t>
      </w:r>
      <w:r w:rsidRPr="00886489">
        <w:rPr>
          <w:rFonts w:cs="Times New Roman"/>
          <w:sz w:val="22"/>
          <w:szCs w:val="22"/>
        </w:rPr>
        <w:t xml:space="preserve"> </w:t>
      </w:r>
      <w:r w:rsidRPr="00886489">
        <w:rPr>
          <w:sz w:val="22"/>
          <w:szCs w:val="22"/>
        </w:rPr>
        <w:t>NABARD</w:t>
      </w:r>
      <w:r w:rsidRPr="00886489">
        <w:rPr>
          <w:rFonts w:cs="Times New Roman"/>
          <w:sz w:val="22"/>
          <w:szCs w:val="22"/>
        </w:rPr>
        <w:t xml:space="preserve"> </w:t>
      </w:r>
      <w:r w:rsidRPr="00886489">
        <w:rPr>
          <w:sz w:val="22"/>
          <w:szCs w:val="22"/>
        </w:rPr>
        <w:t>has</w:t>
      </w:r>
      <w:r w:rsidRPr="00886489">
        <w:rPr>
          <w:rFonts w:cs="Times New Roman"/>
          <w:sz w:val="22"/>
          <w:szCs w:val="22"/>
        </w:rPr>
        <w:t xml:space="preserve"> </w:t>
      </w:r>
      <w:r w:rsidR="00F03169">
        <w:rPr>
          <w:sz w:val="22"/>
          <w:szCs w:val="22"/>
        </w:rPr>
        <w:t>set</w:t>
      </w:r>
      <w:r w:rsidRPr="00886489">
        <w:rPr>
          <w:rFonts w:cs="Times New Roman"/>
          <w:sz w:val="22"/>
          <w:szCs w:val="22"/>
        </w:rPr>
        <w:t xml:space="preserve"> </w:t>
      </w:r>
      <w:r w:rsidRPr="00886489">
        <w:rPr>
          <w:sz w:val="22"/>
          <w:szCs w:val="22"/>
        </w:rPr>
        <w:t>the</w:t>
      </w:r>
      <w:r w:rsidRPr="00886489">
        <w:rPr>
          <w:rFonts w:cs="Times New Roman"/>
          <w:sz w:val="22"/>
          <w:szCs w:val="22"/>
        </w:rPr>
        <w:t xml:space="preserve"> </w:t>
      </w:r>
      <w:r w:rsidRPr="00886489">
        <w:rPr>
          <w:sz w:val="22"/>
          <w:szCs w:val="22"/>
        </w:rPr>
        <w:t>following</w:t>
      </w:r>
      <w:r w:rsidRPr="00886489">
        <w:rPr>
          <w:rFonts w:cs="Times New Roman"/>
          <w:sz w:val="22"/>
          <w:szCs w:val="22"/>
        </w:rPr>
        <w:t xml:space="preserve"> </w:t>
      </w:r>
      <w:proofErr w:type="gramStart"/>
      <w:r w:rsidRPr="00886489">
        <w:rPr>
          <w:sz w:val="22"/>
          <w:szCs w:val="22"/>
        </w:rPr>
        <w:t>targets</w:t>
      </w:r>
      <w:r w:rsidRPr="00886489">
        <w:rPr>
          <w:rFonts w:cs="Times New Roman"/>
          <w:sz w:val="22"/>
          <w:szCs w:val="22"/>
        </w:rPr>
        <w:t xml:space="preserve"> </w:t>
      </w:r>
      <w:r w:rsidRPr="00886489">
        <w:rPr>
          <w:sz w:val="22"/>
          <w:szCs w:val="22"/>
        </w:rPr>
        <w:t>:</w:t>
      </w:r>
      <w:proofErr w:type="gramEnd"/>
      <w:r w:rsidRPr="00886489">
        <w:rPr>
          <w:sz w:val="22"/>
          <w:szCs w:val="22"/>
        </w:rPr>
        <w:t>-</w:t>
      </w:r>
    </w:p>
    <w:p w:rsidR="00491D1D" w:rsidRPr="00886489" w:rsidRDefault="00491D1D" w:rsidP="00A70D3D">
      <w:pPr>
        <w:widowControl w:val="0"/>
        <w:numPr>
          <w:ilvl w:val="0"/>
          <w:numId w:val="4"/>
        </w:numPr>
        <w:tabs>
          <w:tab w:val="clear" w:pos="0"/>
          <w:tab w:val="left" w:pos="720"/>
        </w:tabs>
        <w:suppressAutoHyphens/>
        <w:spacing w:line="100" w:lineRule="atLeast"/>
        <w:ind w:left="720"/>
        <w:jc w:val="both"/>
        <w:rPr>
          <w:sz w:val="22"/>
          <w:szCs w:val="22"/>
        </w:rPr>
      </w:pPr>
      <w:r w:rsidRPr="00886489">
        <w:rPr>
          <w:rFonts w:cs="Trebuchet MS"/>
          <w:sz w:val="22"/>
          <w:szCs w:val="22"/>
        </w:rPr>
        <w:t>Formation</w:t>
      </w:r>
      <w:r w:rsidRPr="00886489">
        <w:rPr>
          <w:rFonts w:cs="Times New Roman"/>
          <w:sz w:val="22"/>
          <w:szCs w:val="22"/>
        </w:rPr>
        <w:t xml:space="preserve"> </w:t>
      </w:r>
      <w:r w:rsidRPr="00886489">
        <w:rPr>
          <w:sz w:val="22"/>
          <w:szCs w:val="22"/>
        </w:rPr>
        <w:t>and</w:t>
      </w:r>
      <w:r w:rsidRPr="00886489">
        <w:rPr>
          <w:rFonts w:cs="Times New Roman"/>
          <w:sz w:val="22"/>
          <w:szCs w:val="22"/>
        </w:rPr>
        <w:t xml:space="preserve"> </w:t>
      </w:r>
      <w:r w:rsidRPr="00886489">
        <w:rPr>
          <w:sz w:val="22"/>
          <w:szCs w:val="22"/>
        </w:rPr>
        <w:t>savings</w:t>
      </w:r>
      <w:r w:rsidRPr="00886489">
        <w:rPr>
          <w:rFonts w:cs="Times New Roman"/>
          <w:sz w:val="22"/>
          <w:szCs w:val="22"/>
        </w:rPr>
        <w:t xml:space="preserve"> </w:t>
      </w:r>
      <w:r w:rsidRPr="00886489">
        <w:rPr>
          <w:sz w:val="22"/>
          <w:szCs w:val="22"/>
        </w:rPr>
        <w:t>linkage</w:t>
      </w:r>
      <w:r w:rsidRPr="00886489">
        <w:rPr>
          <w:rFonts w:cs="Times New Roman"/>
          <w:sz w:val="22"/>
          <w:szCs w:val="22"/>
        </w:rPr>
        <w:t xml:space="preserve"> </w:t>
      </w:r>
      <w:r w:rsidRPr="00886489">
        <w:rPr>
          <w:sz w:val="22"/>
          <w:szCs w:val="22"/>
        </w:rPr>
        <w:t>of</w:t>
      </w:r>
      <w:r w:rsidRPr="00886489">
        <w:rPr>
          <w:rFonts w:cs="Times New Roman"/>
          <w:sz w:val="22"/>
          <w:szCs w:val="22"/>
        </w:rPr>
        <w:t xml:space="preserve"> </w:t>
      </w:r>
      <w:r w:rsidRPr="00886489">
        <w:rPr>
          <w:sz w:val="22"/>
          <w:szCs w:val="22"/>
        </w:rPr>
        <w:t>25,000</w:t>
      </w:r>
      <w:r w:rsidRPr="00886489">
        <w:rPr>
          <w:rFonts w:cs="Times New Roman"/>
          <w:sz w:val="22"/>
          <w:szCs w:val="22"/>
        </w:rPr>
        <w:t xml:space="preserve"> </w:t>
      </w:r>
      <w:r w:rsidRPr="00886489">
        <w:rPr>
          <w:sz w:val="22"/>
          <w:szCs w:val="22"/>
        </w:rPr>
        <w:t>SHGs</w:t>
      </w:r>
    </w:p>
    <w:p w:rsidR="00491D1D" w:rsidRPr="00886489" w:rsidRDefault="00491D1D" w:rsidP="00A70D3D">
      <w:pPr>
        <w:widowControl w:val="0"/>
        <w:numPr>
          <w:ilvl w:val="0"/>
          <w:numId w:val="4"/>
        </w:numPr>
        <w:tabs>
          <w:tab w:val="clear" w:pos="0"/>
          <w:tab w:val="left" w:pos="720"/>
        </w:tabs>
        <w:suppressAutoHyphens/>
        <w:spacing w:line="100" w:lineRule="atLeast"/>
        <w:ind w:left="720"/>
        <w:jc w:val="both"/>
        <w:rPr>
          <w:sz w:val="22"/>
          <w:szCs w:val="22"/>
        </w:rPr>
      </w:pPr>
      <w:r w:rsidRPr="00886489">
        <w:rPr>
          <w:rFonts w:cs="Trebuchet MS"/>
          <w:sz w:val="22"/>
          <w:szCs w:val="22"/>
        </w:rPr>
        <w:t>Credit</w:t>
      </w:r>
      <w:r w:rsidRPr="00886489">
        <w:rPr>
          <w:rFonts w:cs="Times New Roman"/>
          <w:sz w:val="22"/>
          <w:szCs w:val="22"/>
        </w:rPr>
        <w:t xml:space="preserve"> </w:t>
      </w:r>
      <w:r w:rsidRPr="00886489">
        <w:rPr>
          <w:sz w:val="22"/>
          <w:szCs w:val="22"/>
        </w:rPr>
        <w:t>linkage</w:t>
      </w:r>
      <w:r w:rsidRPr="00886489">
        <w:rPr>
          <w:rFonts w:cs="Times New Roman"/>
          <w:sz w:val="22"/>
          <w:szCs w:val="22"/>
        </w:rPr>
        <w:t xml:space="preserve"> </w:t>
      </w:r>
      <w:r w:rsidRPr="00886489">
        <w:rPr>
          <w:sz w:val="22"/>
          <w:szCs w:val="22"/>
        </w:rPr>
        <w:t>of</w:t>
      </w:r>
      <w:r w:rsidRPr="00886489">
        <w:rPr>
          <w:rFonts w:cs="Times New Roman"/>
          <w:sz w:val="22"/>
          <w:szCs w:val="22"/>
        </w:rPr>
        <w:t xml:space="preserve"> </w:t>
      </w:r>
      <w:r w:rsidRPr="00886489">
        <w:rPr>
          <w:sz w:val="22"/>
          <w:szCs w:val="22"/>
        </w:rPr>
        <w:t>1,50,000</w:t>
      </w:r>
      <w:r w:rsidRPr="00886489">
        <w:rPr>
          <w:rFonts w:cs="Times New Roman"/>
          <w:sz w:val="22"/>
          <w:szCs w:val="22"/>
        </w:rPr>
        <w:t xml:space="preserve"> </w:t>
      </w:r>
      <w:r w:rsidRPr="00886489">
        <w:rPr>
          <w:sz w:val="22"/>
          <w:szCs w:val="22"/>
        </w:rPr>
        <w:t>SHGs</w:t>
      </w:r>
      <w:r w:rsidRPr="00886489">
        <w:rPr>
          <w:rFonts w:cs="Times New Roman"/>
          <w:sz w:val="22"/>
          <w:szCs w:val="22"/>
        </w:rPr>
        <w:t xml:space="preserve"> </w:t>
      </w:r>
      <w:r w:rsidRPr="00886489">
        <w:rPr>
          <w:sz w:val="22"/>
          <w:szCs w:val="22"/>
        </w:rPr>
        <w:t>(Target</w:t>
      </w:r>
      <w:r w:rsidRPr="00886489">
        <w:rPr>
          <w:rFonts w:cs="Times New Roman"/>
          <w:sz w:val="22"/>
          <w:szCs w:val="22"/>
        </w:rPr>
        <w:t xml:space="preserve"> </w:t>
      </w:r>
      <w:r w:rsidRPr="00886489">
        <w:rPr>
          <w:sz w:val="22"/>
          <w:szCs w:val="22"/>
        </w:rPr>
        <w:t>for</w:t>
      </w:r>
      <w:r w:rsidRPr="00886489">
        <w:rPr>
          <w:rFonts w:cs="Times New Roman"/>
          <w:sz w:val="22"/>
          <w:szCs w:val="22"/>
        </w:rPr>
        <w:t xml:space="preserve"> </w:t>
      </w:r>
      <w:r w:rsidRPr="00886489">
        <w:rPr>
          <w:sz w:val="22"/>
          <w:szCs w:val="22"/>
        </w:rPr>
        <w:t>CBs-60</w:t>
      </w:r>
      <w:r w:rsidRPr="00886489">
        <w:rPr>
          <w:rFonts w:cs="Trebuchet MS"/>
          <w:sz w:val="22"/>
          <w:szCs w:val="22"/>
        </w:rPr>
        <w:t>000,</w:t>
      </w:r>
      <w:r w:rsidRPr="00886489">
        <w:rPr>
          <w:rFonts w:cs="Times New Roman"/>
          <w:sz w:val="22"/>
          <w:szCs w:val="22"/>
        </w:rPr>
        <w:t xml:space="preserve"> </w:t>
      </w:r>
      <w:r w:rsidRPr="00886489">
        <w:rPr>
          <w:sz w:val="22"/>
          <w:szCs w:val="22"/>
        </w:rPr>
        <w:t>RRBs</w:t>
      </w:r>
      <w:r w:rsidRPr="00886489">
        <w:rPr>
          <w:rFonts w:cs="Times New Roman"/>
          <w:sz w:val="22"/>
          <w:szCs w:val="22"/>
        </w:rPr>
        <w:t xml:space="preserve"> – </w:t>
      </w:r>
      <w:r w:rsidRPr="00886489">
        <w:rPr>
          <w:sz w:val="22"/>
          <w:szCs w:val="22"/>
        </w:rPr>
        <w:t>40</w:t>
      </w:r>
      <w:r w:rsidRPr="00886489">
        <w:rPr>
          <w:rFonts w:cs="Trebuchet MS"/>
          <w:sz w:val="22"/>
          <w:szCs w:val="22"/>
        </w:rPr>
        <w:t>000</w:t>
      </w:r>
      <w:r w:rsidRPr="00886489">
        <w:rPr>
          <w:rFonts w:cs="Times New Roman"/>
          <w:sz w:val="22"/>
          <w:szCs w:val="22"/>
        </w:rPr>
        <w:t xml:space="preserve"> </w:t>
      </w:r>
      <w:r w:rsidRPr="00886489">
        <w:rPr>
          <w:sz w:val="22"/>
          <w:szCs w:val="22"/>
        </w:rPr>
        <w:t>&amp;</w:t>
      </w:r>
      <w:r w:rsidRPr="00886489">
        <w:rPr>
          <w:rFonts w:cs="Times New Roman"/>
          <w:sz w:val="22"/>
          <w:szCs w:val="22"/>
        </w:rPr>
        <w:t xml:space="preserve"> </w:t>
      </w:r>
      <w:r w:rsidRPr="00886489">
        <w:rPr>
          <w:sz w:val="22"/>
          <w:szCs w:val="22"/>
        </w:rPr>
        <w:t>Cooperative</w:t>
      </w:r>
      <w:r w:rsidRPr="00886489">
        <w:rPr>
          <w:rFonts w:cs="Times New Roman"/>
          <w:sz w:val="22"/>
          <w:szCs w:val="22"/>
        </w:rPr>
        <w:t xml:space="preserve"> – </w:t>
      </w:r>
      <w:r w:rsidRPr="00886489">
        <w:rPr>
          <w:sz w:val="22"/>
          <w:szCs w:val="22"/>
        </w:rPr>
        <w:t>5</w:t>
      </w:r>
      <w:r w:rsidRPr="00886489">
        <w:rPr>
          <w:rFonts w:cs="Trebuchet MS"/>
          <w:sz w:val="22"/>
          <w:szCs w:val="22"/>
        </w:rPr>
        <w:t>0000</w:t>
      </w:r>
      <w:r w:rsidRPr="00886489">
        <w:rPr>
          <w:rFonts w:cs="Times New Roman"/>
          <w:sz w:val="22"/>
          <w:szCs w:val="22"/>
        </w:rPr>
        <w:t xml:space="preserve"> </w:t>
      </w:r>
      <w:r w:rsidRPr="00886489">
        <w:rPr>
          <w:sz w:val="22"/>
          <w:szCs w:val="22"/>
        </w:rPr>
        <w:t>Groups)</w:t>
      </w:r>
    </w:p>
    <w:p w:rsidR="00491D1D" w:rsidRPr="00886489" w:rsidRDefault="00491D1D" w:rsidP="00A70D3D">
      <w:pPr>
        <w:widowControl w:val="0"/>
        <w:numPr>
          <w:ilvl w:val="0"/>
          <w:numId w:val="4"/>
        </w:numPr>
        <w:tabs>
          <w:tab w:val="clear" w:pos="0"/>
          <w:tab w:val="left" w:pos="720"/>
        </w:tabs>
        <w:suppressAutoHyphens/>
        <w:spacing w:line="100" w:lineRule="atLeast"/>
        <w:ind w:left="720"/>
        <w:jc w:val="both"/>
        <w:rPr>
          <w:sz w:val="22"/>
          <w:szCs w:val="22"/>
        </w:rPr>
      </w:pPr>
      <w:r w:rsidRPr="00886489">
        <w:rPr>
          <w:rFonts w:cs="Trebuchet MS"/>
          <w:sz w:val="22"/>
          <w:szCs w:val="22"/>
        </w:rPr>
        <w:t>Average</w:t>
      </w:r>
      <w:r w:rsidRPr="00886489">
        <w:rPr>
          <w:rFonts w:cs="Times New Roman"/>
          <w:sz w:val="22"/>
          <w:szCs w:val="22"/>
        </w:rPr>
        <w:t xml:space="preserve"> </w:t>
      </w:r>
      <w:r w:rsidRPr="00886489">
        <w:rPr>
          <w:sz w:val="22"/>
          <w:szCs w:val="22"/>
        </w:rPr>
        <w:t>loan</w:t>
      </w:r>
      <w:r w:rsidRPr="00886489">
        <w:rPr>
          <w:rFonts w:cs="Times New Roman"/>
          <w:sz w:val="22"/>
          <w:szCs w:val="22"/>
        </w:rPr>
        <w:t xml:space="preserve"> </w:t>
      </w:r>
      <w:r w:rsidRPr="00886489">
        <w:rPr>
          <w:sz w:val="22"/>
          <w:szCs w:val="22"/>
        </w:rPr>
        <w:t>size</w:t>
      </w:r>
      <w:r w:rsidRPr="00886489">
        <w:rPr>
          <w:rFonts w:cs="Times New Roman"/>
          <w:sz w:val="22"/>
          <w:szCs w:val="22"/>
        </w:rPr>
        <w:t xml:space="preserve"> </w:t>
      </w:r>
      <w:r w:rsidRPr="00886489">
        <w:rPr>
          <w:sz w:val="22"/>
          <w:szCs w:val="22"/>
        </w:rPr>
        <w:t>per</w:t>
      </w:r>
      <w:r w:rsidRPr="00886489">
        <w:rPr>
          <w:rFonts w:cs="Times New Roman"/>
          <w:sz w:val="22"/>
          <w:szCs w:val="22"/>
        </w:rPr>
        <w:t xml:space="preserve"> </w:t>
      </w:r>
      <w:r w:rsidRPr="00886489">
        <w:rPr>
          <w:sz w:val="22"/>
          <w:szCs w:val="22"/>
        </w:rPr>
        <w:t>SHG</w:t>
      </w:r>
      <w:r w:rsidRPr="00886489">
        <w:rPr>
          <w:rFonts w:cs="Times New Roman"/>
          <w:sz w:val="22"/>
          <w:szCs w:val="22"/>
        </w:rPr>
        <w:t xml:space="preserve"> </w:t>
      </w:r>
      <w:r w:rsidRPr="00886489">
        <w:rPr>
          <w:sz w:val="22"/>
          <w:szCs w:val="22"/>
        </w:rPr>
        <w:t>to</w:t>
      </w:r>
      <w:r w:rsidRPr="00886489">
        <w:rPr>
          <w:rFonts w:cs="Times New Roman"/>
          <w:sz w:val="22"/>
          <w:szCs w:val="22"/>
        </w:rPr>
        <w:t xml:space="preserve"> </w:t>
      </w:r>
      <w:r w:rsidRPr="00886489">
        <w:rPr>
          <w:sz w:val="22"/>
          <w:szCs w:val="22"/>
        </w:rPr>
        <w:t>be</w:t>
      </w:r>
      <w:r w:rsidRPr="00886489">
        <w:rPr>
          <w:rFonts w:cs="Times New Roman"/>
          <w:sz w:val="22"/>
          <w:szCs w:val="22"/>
        </w:rPr>
        <w:t xml:space="preserve"> </w:t>
      </w:r>
      <w:r w:rsidRPr="00886489">
        <w:rPr>
          <w:sz w:val="22"/>
          <w:szCs w:val="22"/>
        </w:rPr>
        <w:t>at</w:t>
      </w:r>
      <w:r w:rsidRPr="00886489">
        <w:rPr>
          <w:rFonts w:cs="Times New Roman"/>
          <w:sz w:val="22"/>
          <w:szCs w:val="22"/>
        </w:rPr>
        <w:t xml:space="preserve"> </w:t>
      </w:r>
      <w:r w:rsidR="00A44BFA" w:rsidRPr="00D807A7">
        <w:rPr>
          <w:rFonts w:ascii="Rupee Foradian" w:hAnsi="Rupee Foradian"/>
          <w:b/>
          <w:sz w:val="22"/>
          <w:szCs w:val="22"/>
        </w:rPr>
        <w:t>`</w:t>
      </w:r>
      <w:r w:rsidR="00EF02CD" w:rsidRPr="00886489">
        <w:rPr>
          <w:b/>
          <w:sz w:val="22"/>
          <w:szCs w:val="22"/>
        </w:rPr>
        <w:t xml:space="preserve"> </w:t>
      </w:r>
      <w:r w:rsidRPr="00886489">
        <w:rPr>
          <w:sz w:val="22"/>
          <w:szCs w:val="22"/>
        </w:rPr>
        <w:t>2.75</w:t>
      </w:r>
      <w:r w:rsidRPr="00886489">
        <w:rPr>
          <w:rFonts w:cs="Times New Roman"/>
          <w:sz w:val="22"/>
          <w:szCs w:val="22"/>
        </w:rPr>
        <w:t xml:space="preserve"> </w:t>
      </w:r>
      <w:proofErr w:type="spellStart"/>
      <w:r w:rsidRPr="00886489">
        <w:rPr>
          <w:sz w:val="22"/>
          <w:szCs w:val="22"/>
        </w:rPr>
        <w:t>lakhs</w:t>
      </w:r>
      <w:proofErr w:type="spellEnd"/>
    </w:p>
    <w:p w:rsidR="00491D1D" w:rsidRPr="00886489" w:rsidRDefault="00491D1D" w:rsidP="00A70D3D">
      <w:pPr>
        <w:widowControl w:val="0"/>
        <w:numPr>
          <w:ilvl w:val="0"/>
          <w:numId w:val="4"/>
        </w:numPr>
        <w:tabs>
          <w:tab w:val="clear" w:pos="0"/>
          <w:tab w:val="left" w:pos="720"/>
        </w:tabs>
        <w:suppressAutoHyphens/>
        <w:spacing w:line="100" w:lineRule="atLeast"/>
        <w:ind w:left="720"/>
        <w:jc w:val="both"/>
        <w:rPr>
          <w:sz w:val="22"/>
          <w:szCs w:val="22"/>
        </w:rPr>
      </w:pPr>
      <w:r w:rsidRPr="00886489">
        <w:rPr>
          <w:rFonts w:cs="Trebuchet MS"/>
          <w:sz w:val="22"/>
          <w:szCs w:val="22"/>
        </w:rPr>
        <w:t>Credit</w:t>
      </w:r>
      <w:r w:rsidRPr="00886489">
        <w:rPr>
          <w:rFonts w:cs="Times New Roman"/>
          <w:sz w:val="22"/>
          <w:szCs w:val="22"/>
        </w:rPr>
        <w:t xml:space="preserve"> </w:t>
      </w:r>
      <w:r w:rsidRPr="00886489">
        <w:rPr>
          <w:sz w:val="22"/>
          <w:szCs w:val="22"/>
        </w:rPr>
        <w:t>linkage</w:t>
      </w:r>
      <w:r w:rsidRPr="00886489">
        <w:rPr>
          <w:rFonts w:cs="Times New Roman"/>
          <w:sz w:val="22"/>
          <w:szCs w:val="22"/>
        </w:rPr>
        <w:t xml:space="preserve"> </w:t>
      </w:r>
      <w:r w:rsidRPr="00886489">
        <w:rPr>
          <w:sz w:val="22"/>
          <w:szCs w:val="22"/>
        </w:rPr>
        <w:t>of</w:t>
      </w:r>
      <w:r w:rsidRPr="00886489">
        <w:rPr>
          <w:rFonts w:cs="Times New Roman"/>
          <w:sz w:val="22"/>
          <w:szCs w:val="22"/>
        </w:rPr>
        <w:t xml:space="preserve"> </w:t>
      </w:r>
      <w:r w:rsidRPr="00886489">
        <w:rPr>
          <w:sz w:val="22"/>
          <w:szCs w:val="22"/>
        </w:rPr>
        <w:t>10,000</w:t>
      </w:r>
      <w:r w:rsidRPr="00886489">
        <w:rPr>
          <w:rFonts w:cs="Times New Roman"/>
          <w:sz w:val="22"/>
          <w:szCs w:val="22"/>
        </w:rPr>
        <w:t xml:space="preserve"> </w:t>
      </w:r>
      <w:r w:rsidRPr="00886489">
        <w:rPr>
          <w:sz w:val="22"/>
          <w:szCs w:val="22"/>
        </w:rPr>
        <w:t>JLGs</w:t>
      </w:r>
    </w:p>
    <w:p w:rsidR="00491D1D" w:rsidRPr="00886489" w:rsidRDefault="00491D1D" w:rsidP="00491D1D">
      <w:pPr>
        <w:spacing w:line="100" w:lineRule="atLeast"/>
        <w:jc w:val="both"/>
        <w:rPr>
          <w:rFonts w:cs="Trebuchet MS"/>
          <w:sz w:val="22"/>
          <w:szCs w:val="22"/>
        </w:rPr>
      </w:pPr>
    </w:p>
    <w:p w:rsidR="00491D1D" w:rsidRDefault="00491D1D" w:rsidP="007F1107">
      <w:pPr>
        <w:spacing w:line="360" w:lineRule="auto"/>
        <w:jc w:val="both"/>
        <w:rPr>
          <w:rFonts w:cs="Trebuchet MS"/>
          <w:sz w:val="22"/>
          <w:szCs w:val="22"/>
        </w:rPr>
      </w:pPr>
      <w:r w:rsidRPr="00886489">
        <w:rPr>
          <w:rFonts w:cs="Trebuchet MS"/>
          <w:sz w:val="22"/>
          <w:szCs w:val="22"/>
        </w:rPr>
        <w:t xml:space="preserve">SLBC has already communicated to LDMs </w:t>
      </w:r>
      <w:r w:rsidR="00F03169">
        <w:rPr>
          <w:rFonts w:cs="Trebuchet MS"/>
          <w:sz w:val="22"/>
          <w:szCs w:val="22"/>
        </w:rPr>
        <w:t xml:space="preserve">for close monitoring the progress in DCC/ DLRC/ BLBC meetings. </w:t>
      </w:r>
    </w:p>
    <w:p w:rsidR="00491D1D" w:rsidRPr="008376AC" w:rsidRDefault="00491D1D" w:rsidP="000D1919">
      <w:pPr>
        <w:spacing w:line="360" w:lineRule="auto"/>
        <w:jc w:val="both"/>
        <w:rPr>
          <w:b/>
          <w:bCs/>
          <w:sz w:val="8"/>
          <w:szCs w:val="8"/>
        </w:rPr>
      </w:pPr>
    </w:p>
    <w:p w:rsidR="008C3703" w:rsidRPr="00D14D83" w:rsidRDefault="00E04804" w:rsidP="00535745">
      <w:pPr>
        <w:spacing w:line="360" w:lineRule="auto"/>
        <w:jc w:val="both"/>
        <w:rPr>
          <w:b/>
          <w:sz w:val="22"/>
          <w:szCs w:val="22"/>
        </w:rPr>
      </w:pPr>
      <w:r w:rsidRPr="00D14D83">
        <w:rPr>
          <w:b/>
          <w:sz w:val="22"/>
          <w:szCs w:val="22"/>
        </w:rPr>
        <w:t xml:space="preserve">AGENDA </w:t>
      </w:r>
      <w:proofErr w:type="gramStart"/>
      <w:r w:rsidRPr="00D14D83">
        <w:rPr>
          <w:b/>
          <w:sz w:val="22"/>
          <w:szCs w:val="22"/>
        </w:rPr>
        <w:t>1</w:t>
      </w:r>
      <w:r w:rsidR="006E1475" w:rsidRPr="00D14D83">
        <w:rPr>
          <w:b/>
          <w:sz w:val="22"/>
          <w:szCs w:val="22"/>
        </w:rPr>
        <w:t>5</w:t>
      </w:r>
      <w:r w:rsidRPr="00D14D83">
        <w:rPr>
          <w:b/>
          <w:sz w:val="22"/>
          <w:szCs w:val="22"/>
        </w:rPr>
        <w:t>.0</w:t>
      </w:r>
      <w:r w:rsidR="005852F5" w:rsidRPr="00D14D83">
        <w:rPr>
          <w:b/>
          <w:sz w:val="22"/>
          <w:szCs w:val="22"/>
        </w:rPr>
        <w:t xml:space="preserve"> :</w:t>
      </w:r>
      <w:proofErr w:type="gramEnd"/>
      <w:r w:rsidR="00333E10" w:rsidRPr="00D14D83">
        <w:rPr>
          <w:b/>
          <w:sz w:val="22"/>
          <w:szCs w:val="22"/>
        </w:rPr>
        <w:tab/>
      </w:r>
      <w:r w:rsidR="0054521B" w:rsidRPr="00D14D83">
        <w:rPr>
          <w:b/>
          <w:sz w:val="22"/>
          <w:szCs w:val="22"/>
        </w:rPr>
        <w:t>LENDING THROUGH MFIs:</w:t>
      </w:r>
    </w:p>
    <w:p w:rsidR="00886489" w:rsidRPr="00886489" w:rsidRDefault="00886489" w:rsidP="008C3703">
      <w:pPr>
        <w:spacing w:line="360" w:lineRule="auto"/>
        <w:jc w:val="both"/>
        <w:rPr>
          <w:sz w:val="8"/>
          <w:szCs w:val="8"/>
        </w:rPr>
      </w:pPr>
    </w:p>
    <w:p w:rsidR="007F77D1" w:rsidRPr="00D14D83" w:rsidRDefault="0054521B" w:rsidP="008C3703">
      <w:pPr>
        <w:spacing w:line="360" w:lineRule="auto"/>
        <w:jc w:val="both"/>
        <w:rPr>
          <w:sz w:val="22"/>
          <w:szCs w:val="22"/>
        </w:rPr>
      </w:pPr>
      <w:r w:rsidRPr="00D14D83">
        <w:rPr>
          <w:sz w:val="22"/>
          <w:szCs w:val="22"/>
        </w:rPr>
        <w:t>Association of Karnataka Micro-Finance Institutions (AKMI) is overseeing the working of various</w:t>
      </w:r>
      <w:r w:rsidR="00CD7EF5" w:rsidRPr="00D14D83">
        <w:rPr>
          <w:sz w:val="22"/>
          <w:szCs w:val="22"/>
        </w:rPr>
        <w:t xml:space="preserve"> (2</w:t>
      </w:r>
      <w:r w:rsidR="00162256" w:rsidRPr="00D14D83">
        <w:rPr>
          <w:sz w:val="22"/>
          <w:szCs w:val="22"/>
        </w:rPr>
        <w:t>4</w:t>
      </w:r>
      <w:r w:rsidR="00CD7EF5" w:rsidRPr="00D14D83">
        <w:rPr>
          <w:sz w:val="22"/>
          <w:szCs w:val="22"/>
        </w:rPr>
        <w:t>)</w:t>
      </w:r>
      <w:r w:rsidRPr="00D14D83">
        <w:rPr>
          <w:sz w:val="22"/>
          <w:szCs w:val="22"/>
        </w:rPr>
        <w:t xml:space="preserve"> MFIs</w:t>
      </w:r>
      <w:r w:rsidR="00162256" w:rsidRPr="00D14D83">
        <w:rPr>
          <w:sz w:val="22"/>
          <w:szCs w:val="22"/>
        </w:rPr>
        <w:t>.  It</w:t>
      </w:r>
      <w:r w:rsidRPr="00D14D83">
        <w:rPr>
          <w:sz w:val="22"/>
          <w:szCs w:val="22"/>
        </w:rPr>
        <w:t xml:space="preserve"> has informed that </w:t>
      </w:r>
      <w:r w:rsidR="00CD7EF5" w:rsidRPr="00D14D83">
        <w:rPr>
          <w:sz w:val="22"/>
          <w:szCs w:val="22"/>
        </w:rPr>
        <w:t xml:space="preserve">the </w:t>
      </w:r>
      <w:r w:rsidRPr="00D14D83">
        <w:rPr>
          <w:sz w:val="22"/>
          <w:szCs w:val="22"/>
        </w:rPr>
        <w:t xml:space="preserve">loan </w:t>
      </w:r>
      <w:r w:rsidR="00CD7EF5" w:rsidRPr="00D14D83">
        <w:rPr>
          <w:sz w:val="22"/>
          <w:szCs w:val="22"/>
        </w:rPr>
        <w:t xml:space="preserve">outstanding given by various MFIs in Karnataka as on </w:t>
      </w:r>
      <w:r w:rsidR="004E0BE6">
        <w:rPr>
          <w:sz w:val="22"/>
          <w:szCs w:val="22"/>
        </w:rPr>
        <w:t xml:space="preserve">Dec </w:t>
      </w:r>
      <w:r w:rsidR="00D82701" w:rsidRPr="00D14D83">
        <w:rPr>
          <w:sz w:val="22"/>
          <w:szCs w:val="22"/>
        </w:rPr>
        <w:t>2013</w:t>
      </w:r>
      <w:r w:rsidR="00CD7EF5" w:rsidRPr="00D14D83">
        <w:rPr>
          <w:sz w:val="22"/>
          <w:szCs w:val="22"/>
        </w:rPr>
        <w:t xml:space="preserve"> was </w:t>
      </w:r>
      <w:r w:rsidR="00D6172B" w:rsidRPr="00D14D83">
        <w:rPr>
          <w:rFonts w:ascii="Rupee Foradian" w:hAnsi="Rupee Foradian"/>
          <w:b/>
          <w:sz w:val="22"/>
          <w:szCs w:val="22"/>
        </w:rPr>
        <w:t>`</w:t>
      </w:r>
      <w:r w:rsidR="00CD7EF5" w:rsidRPr="00D14D83">
        <w:rPr>
          <w:sz w:val="22"/>
          <w:szCs w:val="22"/>
        </w:rPr>
        <w:t xml:space="preserve"> </w:t>
      </w:r>
      <w:r w:rsidR="004E0BE6">
        <w:rPr>
          <w:sz w:val="22"/>
          <w:szCs w:val="22"/>
        </w:rPr>
        <w:t>5007.66</w:t>
      </w:r>
      <w:r w:rsidR="00CD7EF5" w:rsidRPr="00D14D83">
        <w:rPr>
          <w:sz w:val="22"/>
          <w:szCs w:val="22"/>
        </w:rPr>
        <w:t xml:space="preserve"> </w:t>
      </w:r>
      <w:proofErr w:type="spellStart"/>
      <w:r w:rsidR="00CD7EF5" w:rsidRPr="00D14D83">
        <w:rPr>
          <w:sz w:val="22"/>
          <w:szCs w:val="22"/>
        </w:rPr>
        <w:t>crore</w:t>
      </w:r>
      <w:proofErr w:type="spellEnd"/>
      <w:r w:rsidR="00CD7EF5" w:rsidRPr="00D14D83">
        <w:rPr>
          <w:sz w:val="22"/>
          <w:szCs w:val="22"/>
        </w:rPr>
        <w:t xml:space="preserve"> covering </w:t>
      </w:r>
      <w:r w:rsidR="004E0BE6">
        <w:rPr>
          <w:sz w:val="22"/>
          <w:szCs w:val="22"/>
        </w:rPr>
        <w:t>43</w:t>
      </w:r>
      <w:proofErr w:type="gramStart"/>
      <w:r w:rsidR="004E0BE6">
        <w:rPr>
          <w:sz w:val="22"/>
          <w:szCs w:val="22"/>
        </w:rPr>
        <w:t>,38,842</w:t>
      </w:r>
      <w:proofErr w:type="gramEnd"/>
      <w:r w:rsidR="00CD7EF5" w:rsidRPr="00D14D83">
        <w:rPr>
          <w:sz w:val="22"/>
          <w:szCs w:val="22"/>
        </w:rPr>
        <w:t xml:space="preserve"> accounts. </w:t>
      </w:r>
      <w:r w:rsidR="00376484" w:rsidRPr="00D14D83">
        <w:rPr>
          <w:sz w:val="22"/>
          <w:szCs w:val="22"/>
        </w:rPr>
        <w:t>Out of which, overdue is only</w:t>
      </w:r>
      <w:r w:rsidR="00F62586">
        <w:rPr>
          <w:sz w:val="22"/>
          <w:szCs w:val="22"/>
        </w:rPr>
        <w:t xml:space="preserve"> Rs</w:t>
      </w:r>
      <w:r w:rsidR="00376484" w:rsidRPr="00D14D83">
        <w:rPr>
          <w:sz w:val="22"/>
          <w:szCs w:val="22"/>
        </w:rPr>
        <w:t xml:space="preserve"> </w:t>
      </w:r>
      <w:r w:rsidR="004E0BE6">
        <w:rPr>
          <w:sz w:val="22"/>
          <w:szCs w:val="22"/>
        </w:rPr>
        <w:t>69.04</w:t>
      </w:r>
      <w:r w:rsidR="001050D4">
        <w:rPr>
          <w:sz w:val="22"/>
          <w:szCs w:val="22"/>
        </w:rPr>
        <w:t xml:space="preserve"> </w:t>
      </w:r>
      <w:proofErr w:type="spellStart"/>
      <w:r w:rsidR="001050D4">
        <w:rPr>
          <w:sz w:val="22"/>
          <w:szCs w:val="22"/>
        </w:rPr>
        <w:t>Crore</w:t>
      </w:r>
      <w:proofErr w:type="spellEnd"/>
      <w:r w:rsidR="001050D4">
        <w:rPr>
          <w:sz w:val="22"/>
          <w:szCs w:val="22"/>
        </w:rPr>
        <w:t xml:space="preserve"> spread over 9</w:t>
      </w:r>
      <w:r w:rsidR="004E0BE6">
        <w:rPr>
          <w:sz w:val="22"/>
          <w:szCs w:val="22"/>
        </w:rPr>
        <w:t>0892</w:t>
      </w:r>
      <w:r w:rsidR="001050D4">
        <w:rPr>
          <w:sz w:val="22"/>
          <w:szCs w:val="22"/>
        </w:rPr>
        <w:t xml:space="preserve"> accounts.</w:t>
      </w:r>
      <w:r w:rsidR="00716429" w:rsidRPr="00D14D83">
        <w:rPr>
          <w:sz w:val="22"/>
          <w:szCs w:val="22"/>
        </w:rPr>
        <w:t xml:space="preserve">  </w:t>
      </w:r>
      <w:proofErr w:type="gramStart"/>
      <w:r w:rsidR="00F62586">
        <w:rPr>
          <w:sz w:val="22"/>
          <w:szCs w:val="22"/>
        </w:rPr>
        <w:t xml:space="preserve">MFI wise outstanding and </w:t>
      </w:r>
      <w:proofErr w:type="spellStart"/>
      <w:r w:rsidR="00F62586">
        <w:rPr>
          <w:sz w:val="22"/>
          <w:szCs w:val="22"/>
        </w:rPr>
        <w:t>Overdues</w:t>
      </w:r>
      <w:proofErr w:type="spellEnd"/>
      <w:r w:rsidR="00F62586">
        <w:rPr>
          <w:sz w:val="22"/>
          <w:szCs w:val="22"/>
        </w:rPr>
        <w:t xml:space="preserve"> as on Dec 2013 is enclosed as </w:t>
      </w:r>
      <w:r w:rsidR="00F62586" w:rsidRPr="000951F3">
        <w:rPr>
          <w:b/>
          <w:bCs/>
          <w:sz w:val="22"/>
          <w:szCs w:val="22"/>
        </w:rPr>
        <w:t>Annexure-</w:t>
      </w:r>
      <w:r w:rsidR="000951F3" w:rsidRPr="000951F3">
        <w:rPr>
          <w:b/>
          <w:bCs/>
          <w:sz w:val="22"/>
          <w:szCs w:val="22"/>
        </w:rPr>
        <w:t xml:space="preserve"> XIV-D</w:t>
      </w:r>
      <w:r w:rsidR="000951F3">
        <w:rPr>
          <w:b/>
          <w:bCs/>
          <w:sz w:val="22"/>
          <w:szCs w:val="22"/>
        </w:rPr>
        <w:t>.</w:t>
      </w:r>
      <w:proofErr w:type="gramEnd"/>
    </w:p>
    <w:p w:rsidR="008211D8" w:rsidRPr="008376AC" w:rsidRDefault="008211D8" w:rsidP="00B13CDD">
      <w:pPr>
        <w:keepNext/>
        <w:spacing w:line="360" w:lineRule="auto"/>
        <w:ind w:left="48"/>
        <w:jc w:val="both"/>
        <w:outlineLvl w:val="2"/>
        <w:rPr>
          <w:b/>
          <w:sz w:val="8"/>
          <w:szCs w:val="8"/>
        </w:rPr>
      </w:pPr>
    </w:p>
    <w:p w:rsidR="00333E10" w:rsidRPr="00D14D83" w:rsidRDefault="002D1185" w:rsidP="00AB6472">
      <w:pPr>
        <w:keepNext/>
        <w:spacing w:line="360" w:lineRule="auto"/>
        <w:ind w:left="48"/>
        <w:jc w:val="both"/>
        <w:outlineLvl w:val="2"/>
        <w:rPr>
          <w:b/>
          <w:sz w:val="22"/>
          <w:szCs w:val="22"/>
        </w:rPr>
      </w:pPr>
      <w:r w:rsidRPr="00D14D83">
        <w:rPr>
          <w:b/>
          <w:sz w:val="22"/>
          <w:szCs w:val="22"/>
        </w:rPr>
        <w:t xml:space="preserve">AGENDA </w:t>
      </w:r>
      <w:proofErr w:type="gramStart"/>
      <w:r w:rsidR="00865764" w:rsidRPr="00D14D83">
        <w:rPr>
          <w:b/>
          <w:sz w:val="22"/>
          <w:szCs w:val="22"/>
        </w:rPr>
        <w:t>1</w:t>
      </w:r>
      <w:r w:rsidR="006E1475" w:rsidRPr="00D14D83">
        <w:rPr>
          <w:b/>
          <w:sz w:val="22"/>
          <w:szCs w:val="22"/>
        </w:rPr>
        <w:t>6</w:t>
      </w:r>
      <w:r w:rsidRPr="00D14D83">
        <w:rPr>
          <w:b/>
          <w:sz w:val="22"/>
          <w:szCs w:val="22"/>
        </w:rPr>
        <w:t>.0</w:t>
      </w:r>
      <w:r w:rsidR="005852F5" w:rsidRPr="00D14D83">
        <w:rPr>
          <w:b/>
          <w:sz w:val="22"/>
          <w:szCs w:val="22"/>
        </w:rPr>
        <w:t xml:space="preserve"> :</w:t>
      </w:r>
      <w:proofErr w:type="gramEnd"/>
      <w:r w:rsidR="005852F5" w:rsidRPr="00D14D83">
        <w:rPr>
          <w:b/>
          <w:sz w:val="22"/>
          <w:szCs w:val="22"/>
        </w:rPr>
        <w:t xml:space="preserve"> </w:t>
      </w:r>
      <w:r w:rsidR="00B13CDD" w:rsidRPr="00D14D83">
        <w:rPr>
          <w:b/>
          <w:sz w:val="22"/>
          <w:szCs w:val="22"/>
        </w:rPr>
        <w:tab/>
        <w:t>STREE SHAKTI PROGRAMME</w:t>
      </w:r>
    </w:p>
    <w:p w:rsidR="002C4A79" w:rsidRDefault="00B13CDD" w:rsidP="00AB6472">
      <w:pPr>
        <w:spacing w:line="360" w:lineRule="auto"/>
        <w:ind w:left="48"/>
        <w:jc w:val="both"/>
        <w:rPr>
          <w:sz w:val="22"/>
          <w:szCs w:val="22"/>
        </w:rPr>
      </w:pPr>
      <w:r w:rsidRPr="00D14D83">
        <w:rPr>
          <w:sz w:val="22"/>
          <w:szCs w:val="22"/>
        </w:rPr>
        <w:t xml:space="preserve">The progress under </w:t>
      </w:r>
      <w:proofErr w:type="spellStart"/>
      <w:r w:rsidRPr="00D14D83">
        <w:rPr>
          <w:sz w:val="22"/>
          <w:szCs w:val="22"/>
        </w:rPr>
        <w:t>Stree</w:t>
      </w:r>
      <w:proofErr w:type="spellEnd"/>
      <w:r w:rsidRPr="00D14D83">
        <w:rPr>
          <w:sz w:val="22"/>
          <w:szCs w:val="22"/>
        </w:rPr>
        <w:t xml:space="preserve"> </w:t>
      </w:r>
      <w:proofErr w:type="spellStart"/>
      <w:r w:rsidRPr="00D14D83">
        <w:rPr>
          <w:sz w:val="22"/>
          <w:szCs w:val="22"/>
        </w:rPr>
        <w:t>Shakti</w:t>
      </w:r>
      <w:proofErr w:type="spellEnd"/>
      <w:r w:rsidRPr="00D14D83">
        <w:rPr>
          <w:sz w:val="22"/>
          <w:szCs w:val="22"/>
        </w:rPr>
        <w:t xml:space="preserve"> </w:t>
      </w:r>
      <w:proofErr w:type="spellStart"/>
      <w:r w:rsidRPr="00D14D83">
        <w:rPr>
          <w:sz w:val="22"/>
          <w:szCs w:val="22"/>
        </w:rPr>
        <w:t>Programme</w:t>
      </w:r>
      <w:proofErr w:type="spellEnd"/>
      <w:r w:rsidRPr="00D14D83">
        <w:rPr>
          <w:sz w:val="22"/>
          <w:szCs w:val="22"/>
        </w:rPr>
        <w:t xml:space="preserve"> as furnished by the Women &amp; Child Development Department, Govt. of Karnataka, for</w:t>
      </w:r>
      <w:r w:rsidR="00B869D8" w:rsidRPr="00D14D83">
        <w:rPr>
          <w:sz w:val="22"/>
          <w:szCs w:val="22"/>
        </w:rPr>
        <w:t xml:space="preserve"> </w:t>
      </w:r>
      <w:r w:rsidR="00BC6BAC">
        <w:rPr>
          <w:sz w:val="22"/>
          <w:szCs w:val="22"/>
        </w:rPr>
        <w:t>Jan 2014</w:t>
      </w:r>
      <w:r w:rsidRPr="00D14D83">
        <w:rPr>
          <w:sz w:val="22"/>
          <w:szCs w:val="22"/>
        </w:rPr>
        <w:t xml:space="preserve"> is as under: </w:t>
      </w:r>
    </w:p>
    <w:p w:rsidR="00E353B1" w:rsidRDefault="00E353B1" w:rsidP="00AB6472">
      <w:pPr>
        <w:spacing w:line="360" w:lineRule="auto"/>
        <w:ind w:left="48"/>
        <w:jc w:val="both"/>
        <w:rPr>
          <w:sz w:val="22"/>
          <w:szCs w:val="22"/>
        </w:rPr>
      </w:pPr>
    </w:p>
    <w:p w:rsidR="00E353B1" w:rsidRDefault="00E353B1" w:rsidP="00AB6472">
      <w:pPr>
        <w:spacing w:line="360" w:lineRule="auto"/>
        <w:ind w:left="48"/>
        <w:jc w:val="both"/>
        <w:rPr>
          <w:sz w:val="22"/>
          <w:szCs w:val="22"/>
        </w:rPr>
      </w:pPr>
    </w:p>
    <w:p w:rsidR="00E353B1" w:rsidRDefault="00E353B1" w:rsidP="00AB6472">
      <w:pPr>
        <w:spacing w:line="360" w:lineRule="auto"/>
        <w:ind w:left="48"/>
        <w:jc w:val="both"/>
        <w:rPr>
          <w:sz w:val="22"/>
          <w:szCs w:val="22"/>
        </w:rPr>
      </w:pPr>
    </w:p>
    <w:p w:rsidR="00886489" w:rsidRPr="00886489" w:rsidRDefault="00886489" w:rsidP="00AB6472">
      <w:pPr>
        <w:spacing w:line="360" w:lineRule="auto"/>
        <w:ind w:left="48"/>
        <w:jc w:val="both"/>
        <w:rPr>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160"/>
      </w:tblGrid>
      <w:tr w:rsidR="00B13CDD" w:rsidRPr="00D14D83">
        <w:tc>
          <w:tcPr>
            <w:tcW w:w="5220" w:type="dxa"/>
            <w:vAlign w:val="center"/>
          </w:tcPr>
          <w:p w:rsidR="00B13CDD" w:rsidRPr="00D14D83" w:rsidRDefault="00B13CDD" w:rsidP="002D1185">
            <w:pPr>
              <w:spacing w:line="360" w:lineRule="auto"/>
              <w:rPr>
                <w:sz w:val="22"/>
                <w:szCs w:val="22"/>
              </w:rPr>
            </w:pPr>
            <w:r w:rsidRPr="00D14D83">
              <w:rPr>
                <w:sz w:val="22"/>
                <w:szCs w:val="22"/>
              </w:rPr>
              <w:lastRenderedPageBreak/>
              <w:t xml:space="preserve">No. of </w:t>
            </w:r>
            <w:proofErr w:type="spellStart"/>
            <w:r w:rsidRPr="00D14D83">
              <w:rPr>
                <w:sz w:val="22"/>
                <w:szCs w:val="22"/>
              </w:rPr>
              <w:t>Stree</w:t>
            </w:r>
            <w:proofErr w:type="spellEnd"/>
            <w:r w:rsidRPr="00D14D83">
              <w:rPr>
                <w:sz w:val="22"/>
                <w:szCs w:val="22"/>
              </w:rPr>
              <w:t xml:space="preserve"> </w:t>
            </w:r>
            <w:proofErr w:type="spellStart"/>
            <w:r w:rsidRPr="00D14D83">
              <w:rPr>
                <w:sz w:val="22"/>
                <w:szCs w:val="22"/>
              </w:rPr>
              <w:t>Shakti</w:t>
            </w:r>
            <w:proofErr w:type="spellEnd"/>
            <w:r w:rsidRPr="00D14D83">
              <w:rPr>
                <w:sz w:val="22"/>
                <w:szCs w:val="22"/>
              </w:rPr>
              <w:t xml:space="preserve"> Groups formed</w:t>
            </w:r>
          </w:p>
        </w:tc>
        <w:tc>
          <w:tcPr>
            <w:tcW w:w="2160" w:type="dxa"/>
            <w:vAlign w:val="center"/>
          </w:tcPr>
          <w:p w:rsidR="00B13CDD" w:rsidRPr="00D14D83" w:rsidRDefault="00445693" w:rsidP="002D1185">
            <w:pPr>
              <w:spacing w:line="360" w:lineRule="auto"/>
              <w:ind w:left="537"/>
              <w:rPr>
                <w:sz w:val="22"/>
                <w:szCs w:val="22"/>
              </w:rPr>
            </w:pPr>
            <w:r w:rsidRPr="00D14D83">
              <w:rPr>
                <w:sz w:val="22"/>
                <w:szCs w:val="22"/>
              </w:rPr>
              <w:t>140000</w:t>
            </w:r>
          </w:p>
        </w:tc>
      </w:tr>
      <w:tr w:rsidR="00B13CDD" w:rsidRPr="00D14D83">
        <w:tc>
          <w:tcPr>
            <w:tcW w:w="5220" w:type="dxa"/>
            <w:vAlign w:val="center"/>
          </w:tcPr>
          <w:p w:rsidR="00B13CDD" w:rsidRPr="00D14D83" w:rsidRDefault="00B13CDD" w:rsidP="002D1185">
            <w:pPr>
              <w:spacing w:line="360" w:lineRule="auto"/>
              <w:rPr>
                <w:sz w:val="22"/>
                <w:szCs w:val="22"/>
              </w:rPr>
            </w:pPr>
            <w:r w:rsidRPr="00D14D83">
              <w:rPr>
                <w:sz w:val="22"/>
                <w:szCs w:val="22"/>
              </w:rPr>
              <w:t>No. of groups maintaining accounts with banks</w:t>
            </w:r>
          </w:p>
        </w:tc>
        <w:tc>
          <w:tcPr>
            <w:tcW w:w="2160" w:type="dxa"/>
            <w:vAlign w:val="center"/>
          </w:tcPr>
          <w:p w:rsidR="00B13CDD" w:rsidRPr="00D14D83" w:rsidRDefault="00445693" w:rsidP="002D1185">
            <w:pPr>
              <w:spacing w:line="360" w:lineRule="auto"/>
              <w:ind w:left="537"/>
              <w:rPr>
                <w:sz w:val="22"/>
                <w:szCs w:val="22"/>
              </w:rPr>
            </w:pPr>
            <w:r w:rsidRPr="00D14D83">
              <w:rPr>
                <w:sz w:val="22"/>
                <w:szCs w:val="22"/>
              </w:rPr>
              <w:t>140000</w:t>
            </w:r>
          </w:p>
        </w:tc>
      </w:tr>
      <w:tr w:rsidR="00B13CDD" w:rsidRPr="00D14D83">
        <w:tc>
          <w:tcPr>
            <w:tcW w:w="5220" w:type="dxa"/>
            <w:vAlign w:val="center"/>
          </w:tcPr>
          <w:p w:rsidR="00B13CDD" w:rsidRPr="00D14D83" w:rsidRDefault="00B13CDD" w:rsidP="002D1185">
            <w:pPr>
              <w:spacing w:line="360" w:lineRule="auto"/>
              <w:rPr>
                <w:sz w:val="22"/>
                <w:szCs w:val="22"/>
              </w:rPr>
            </w:pPr>
            <w:r w:rsidRPr="00D14D83">
              <w:rPr>
                <w:sz w:val="22"/>
                <w:szCs w:val="22"/>
              </w:rPr>
              <w:t>Cumulative amount saved by the Group Members</w:t>
            </w:r>
          </w:p>
        </w:tc>
        <w:tc>
          <w:tcPr>
            <w:tcW w:w="2160" w:type="dxa"/>
            <w:vAlign w:val="center"/>
          </w:tcPr>
          <w:p w:rsidR="00B13CDD" w:rsidRPr="00D14D83" w:rsidRDefault="00B13CDD" w:rsidP="002D1185">
            <w:pPr>
              <w:spacing w:line="360" w:lineRule="auto"/>
              <w:ind w:left="297"/>
              <w:rPr>
                <w:sz w:val="22"/>
                <w:szCs w:val="22"/>
              </w:rPr>
            </w:pPr>
            <w:r w:rsidRPr="00D14D83">
              <w:rPr>
                <w:rFonts w:ascii="Rupee Foradian" w:hAnsi="Rupee Foradian"/>
                <w:b/>
                <w:sz w:val="22"/>
                <w:szCs w:val="22"/>
              </w:rPr>
              <w:t>`</w:t>
            </w:r>
            <w:r w:rsidRPr="00D14D83">
              <w:rPr>
                <w:b/>
                <w:sz w:val="22"/>
                <w:szCs w:val="22"/>
              </w:rPr>
              <w:t xml:space="preserve"> </w:t>
            </w:r>
            <w:r w:rsidR="009B41F1" w:rsidRPr="00D14D83">
              <w:rPr>
                <w:b/>
                <w:sz w:val="22"/>
                <w:szCs w:val="22"/>
              </w:rPr>
              <w:t>1</w:t>
            </w:r>
            <w:r w:rsidR="00BC6BAC">
              <w:rPr>
                <w:b/>
                <w:sz w:val="22"/>
                <w:szCs w:val="22"/>
              </w:rPr>
              <w:t>445.89</w:t>
            </w:r>
            <w:r w:rsidR="005C0D26" w:rsidRPr="00D14D83">
              <w:rPr>
                <w:sz w:val="22"/>
                <w:szCs w:val="22"/>
              </w:rPr>
              <w:t xml:space="preserve"> </w:t>
            </w:r>
            <w:r w:rsidRPr="00D14D83">
              <w:rPr>
                <w:sz w:val="22"/>
                <w:szCs w:val="22"/>
              </w:rPr>
              <w:t>Cr</w:t>
            </w:r>
          </w:p>
        </w:tc>
      </w:tr>
      <w:tr w:rsidR="00B13CDD" w:rsidRPr="00D14D83">
        <w:tc>
          <w:tcPr>
            <w:tcW w:w="5220" w:type="dxa"/>
            <w:vAlign w:val="center"/>
          </w:tcPr>
          <w:p w:rsidR="00B13CDD" w:rsidRPr="00D14D83" w:rsidRDefault="00B13CDD" w:rsidP="002D1185">
            <w:pPr>
              <w:spacing w:line="360" w:lineRule="auto"/>
              <w:rPr>
                <w:bCs/>
                <w:sz w:val="22"/>
                <w:szCs w:val="22"/>
              </w:rPr>
            </w:pPr>
            <w:r w:rsidRPr="00D14D83">
              <w:rPr>
                <w:bCs/>
                <w:sz w:val="22"/>
                <w:szCs w:val="22"/>
              </w:rPr>
              <w:t>No. of groups credit linked</w:t>
            </w:r>
          </w:p>
        </w:tc>
        <w:tc>
          <w:tcPr>
            <w:tcW w:w="2160" w:type="dxa"/>
            <w:vAlign w:val="center"/>
          </w:tcPr>
          <w:p w:rsidR="00B13CDD" w:rsidRPr="00D14D83" w:rsidRDefault="009B41F1" w:rsidP="002D1185">
            <w:pPr>
              <w:spacing w:line="360" w:lineRule="auto"/>
              <w:ind w:left="537"/>
              <w:rPr>
                <w:bCs/>
                <w:sz w:val="22"/>
                <w:szCs w:val="22"/>
              </w:rPr>
            </w:pPr>
            <w:r w:rsidRPr="00D14D83">
              <w:rPr>
                <w:bCs/>
                <w:sz w:val="22"/>
                <w:szCs w:val="22"/>
              </w:rPr>
              <w:t>12</w:t>
            </w:r>
            <w:r w:rsidR="00BC6BAC">
              <w:rPr>
                <w:bCs/>
                <w:sz w:val="22"/>
                <w:szCs w:val="22"/>
              </w:rPr>
              <w:t>5369</w:t>
            </w:r>
          </w:p>
        </w:tc>
      </w:tr>
      <w:tr w:rsidR="00B13CDD" w:rsidRPr="00D14D83">
        <w:tc>
          <w:tcPr>
            <w:tcW w:w="5220" w:type="dxa"/>
            <w:vAlign w:val="center"/>
          </w:tcPr>
          <w:p w:rsidR="00B13CDD" w:rsidRPr="00D14D83" w:rsidRDefault="00B13CDD" w:rsidP="002D1185">
            <w:pPr>
              <w:spacing w:line="360" w:lineRule="auto"/>
              <w:rPr>
                <w:sz w:val="22"/>
                <w:szCs w:val="22"/>
              </w:rPr>
            </w:pPr>
            <w:r w:rsidRPr="00D14D83">
              <w:rPr>
                <w:sz w:val="22"/>
                <w:szCs w:val="22"/>
              </w:rPr>
              <w:t>Loan disbursal by banks</w:t>
            </w:r>
          </w:p>
        </w:tc>
        <w:tc>
          <w:tcPr>
            <w:tcW w:w="2160" w:type="dxa"/>
            <w:vAlign w:val="center"/>
          </w:tcPr>
          <w:p w:rsidR="00B13CDD" w:rsidRPr="00D14D83" w:rsidRDefault="005C0D26" w:rsidP="002D1185">
            <w:pPr>
              <w:spacing w:line="360" w:lineRule="auto"/>
              <w:ind w:left="117"/>
              <w:rPr>
                <w:sz w:val="22"/>
                <w:szCs w:val="22"/>
              </w:rPr>
            </w:pPr>
            <w:r w:rsidRPr="00D14D83">
              <w:rPr>
                <w:rFonts w:ascii="Rupee Foradian" w:hAnsi="Rupee Foradian"/>
                <w:b/>
                <w:sz w:val="22"/>
                <w:szCs w:val="22"/>
              </w:rPr>
              <w:t xml:space="preserve">  </w:t>
            </w:r>
            <w:r w:rsidR="00B13CDD" w:rsidRPr="00D14D83">
              <w:rPr>
                <w:rFonts w:ascii="Rupee Foradian" w:hAnsi="Rupee Foradian"/>
                <w:b/>
                <w:sz w:val="22"/>
                <w:szCs w:val="22"/>
              </w:rPr>
              <w:t>`</w:t>
            </w:r>
            <w:r w:rsidR="00B13CDD" w:rsidRPr="00D14D83">
              <w:rPr>
                <w:sz w:val="22"/>
                <w:szCs w:val="22"/>
              </w:rPr>
              <w:t xml:space="preserve"> </w:t>
            </w:r>
            <w:r w:rsidR="00806E3F" w:rsidRPr="00D14D83">
              <w:rPr>
                <w:sz w:val="22"/>
                <w:szCs w:val="22"/>
              </w:rPr>
              <w:t>1</w:t>
            </w:r>
            <w:r w:rsidR="00D6172B" w:rsidRPr="00D14D83">
              <w:rPr>
                <w:sz w:val="22"/>
                <w:szCs w:val="22"/>
              </w:rPr>
              <w:t>4</w:t>
            </w:r>
            <w:r w:rsidR="00BC6BAC">
              <w:rPr>
                <w:sz w:val="22"/>
                <w:szCs w:val="22"/>
              </w:rPr>
              <w:t>63.41</w:t>
            </w:r>
            <w:r w:rsidR="00B13CDD" w:rsidRPr="00D14D83">
              <w:rPr>
                <w:sz w:val="22"/>
                <w:szCs w:val="22"/>
              </w:rPr>
              <w:t xml:space="preserve"> Cr </w:t>
            </w:r>
          </w:p>
        </w:tc>
      </w:tr>
    </w:tbl>
    <w:p w:rsidR="005B20E3" w:rsidRPr="00D14D83" w:rsidRDefault="00445693" w:rsidP="00D02B1C">
      <w:pPr>
        <w:spacing w:line="360" w:lineRule="auto"/>
        <w:ind w:left="48"/>
        <w:jc w:val="both"/>
        <w:rPr>
          <w:b/>
          <w:bCs/>
          <w:sz w:val="22"/>
          <w:szCs w:val="22"/>
        </w:rPr>
      </w:pPr>
      <w:r w:rsidRPr="00D14D83">
        <w:rPr>
          <w:sz w:val="22"/>
          <w:szCs w:val="22"/>
        </w:rPr>
        <w:t xml:space="preserve">The progress report is furnished in </w:t>
      </w:r>
      <w:r w:rsidR="00B13CDD" w:rsidRPr="00D14D83">
        <w:rPr>
          <w:b/>
          <w:bCs/>
          <w:sz w:val="22"/>
          <w:szCs w:val="22"/>
        </w:rPr>
        <w:t>Annexure– X</w:t>
      </w:r>
      <w:r w:rsidR="000D6FE4" w:rsidRPr="00D14D83">
        <w:rPr>
          <w:b/>
          <w:bCs/>
          <w:sz w:val="22"/>
          <w:szCs w:val="22"/>
        </w:rPr>
        <w:t>I</w:t>
      </w:r>
      <w:r w:rsidR="00B13CDD" w:rsidRPr="00D14D83">
        <w:rPr>
          <w:b/>
          <w:bCs/>
          <w:sz w:val="22"/>
          <w:szCs w:val="22"/>
        </w:rPr>
        <w:t>V</w:t>
      </w:r>
      <w:r w:rsidR="0032502C" w:rsidRPr="00D14D83">
        <w:rPr>
          <w:b/>
          <w:bCs/>
          <w:sz w:val="22"/>
          <w:szCs w:val="22"/>
        </w:rPr>
        <w:t>-A &amp; B</w:t>
      </w:r>
      <w:r w:rsidR="000D6FE4" w:rsidRPr="00D14D83">
        <w:rPr>
          <w:b/>
          <w:bCs/>
          <w:sz w:val="22"/>
          <w:szCs w:val="22"/>
        </w:rPr>
        <w:t>.</w:t>
      </w:r>
      <w:r w:rsidR="00B13CDD" w:rsidRPr="00D14D83">
        <w:rPr>
          <w:b/>
          <w:bCs/>
          <w:sz w:val="22"/>
          <w:szCs w:val="22"/>
        </w:rPr>
        <w:t xml:space="preserve"> </w:t>
      </w:r>
    </w:p>
    <w:p w:rsidR="00E02EC6" w:rsidRPr="008376AC" w:rsidRDefault="00E02EC6" w:rsidP="00076C0B">
      <w:pPr>
        <w:jc w:val="both"/>
        <w:rPr>
          <w:sz w:val="8"/>
          <w:szCs w:val="8"/>
        </w:rPr>
      </w:pPr>
    </w:p>
    <w:p w:rsidR="00333E10" w:rsidRPr="00D14D83" w:rsidRDefault="00806E3F" w:rsidP="009850D1">
      <w:pPr>
        <w:ind w:left="1380" w:hanging="1380"/>
        <w:jc w:val="both"/>
        <w:rPr>
          <w:b/>
          <w:sz w:val="22"/>
          <w:szCs w:val="22"/>
        </w:rPr>
      </w:pPr>
      <w:r w:rsidRPr="00D14D83">
        <w:rPr>
          <w:b/>
          <w:sz w:val="22"/>
          <w:szCs w:val="22"/>
        </w:rPr>
        <w:t xml:space="preserve">AGENDA </w:t>
      </w:r>
      <w:proofErr w:type="gramStart"/>
      <w:r w:rsidR="00865764" w:rsidRPr="00D14D83">
        <w:rPr>
          <w:b/>
          <w:sz w:val="22"/>
          <w:szCs w:val="22"/>
        </w:rPr>
        <w:t>1</w:t>
      </w:r>
      <w:r w:rsidR="006E1475" w:rsidRPr="00D14D83">
        <w:rPr>
          <w:b/>
          <w:sz w:val="22"/>
          <w:szCs w:val="22"/>
        </w:rPr>
        <w:t>7</w:t>
      </w:r>
      <w:r w:rsidRPr="00D14D83">
        <w:rPr>
          <w:b/>
          <w:sz w:val="22"/>
          <w:szCs w:val="22"/>
        </w:rPr>
        <w:t>.0</w:t>
      </w:r>
      <w:r w:rsidR="00333E10" w:rsidRPr="00D14D83">
        <w:rPr>
          <w:b/>
          <w:sz w:val="22"/>
          <w:szCs w:val="22"/>
        </w:rPr>
        <w:t xml:space="preserve"> </w:t>
      </w:r>
      <w:r w:rsidR="00E04804" w:rsidRPr="00D14D83">
        <w:rPr>
          <w:b/>
          <w:sz w:val="22"/>
          <w:szCs w:val="22"/>
        </w:rPr>
        <w:t>:</w:t>
      </w:r>
      <w:proofErr w:type="gramEnd"/>
      <w:r w:rsidRPr="00D14D83">
        <w:rPr>
          <w:b/>
          <w:sz w:val="22"/>
          <w:szCs w:val="22"/>
        </w:rPr>
        <w:t xml:space="preserve"> </w:t>
      </w:r>
      <w:r w:rsidR="00333E10" w:rsidRPr="00D14D83">
        <w:rPr>
          <w:b/>
          <w:sz w:val="22"/>
          <w:szCs w:val="22"/>
        </w:rPr>
        <w:tab/>
      </w:r>
      <w:r w:rsidRPr="00D14D83">
        <w:rPr>
          <w:b/>
          <w:sz w:val="22"/>
          <w:szCs w:val="22"/>
        </w:rPr>
        <w:t xml:space="preserve">UDYOGINI </w:t>
      </w:r>
      <w:r w:rsidR="00B13CDD" w:rsidRPr="00D14D83">
        <w:rPr>
          <w:b/>
          <w:sz w:val="22"/>
          <w:szCs w:val="22"/>
        </w:rPr>
        <w:t xml:space="preserve">SCHEME OF KARNATAKA STATE WOMEN’S   </w:t>
      </w:r>
    </w:p>
    <w:p w:rsidR="00B13CDD" w:rsidRPr="00D14D83" w:rsidRDefault="00B13CDD" w:rsidP="00333E10">
      <w:pPr>
        <w:ind w:left="2100" w:firstLine="60"/>
        <w:jc w:val="both"/>
        <w:rPr>
          <w:b/>
          <w:sz w:val="22"/>
          <w:szCs w:val="22"/>
        </w:rPr>
      </w:pPr>
      <w:r w:rsidRPr="00D14D83">
        <w:rPr>
          <w:b/>
          <w:sz w:val="22"/>
          <w:szCs w:val="22"/>
        </w:rPr>
        <w:t xml:space="preserve">DEVELOPMENT </w:t>
      </w:r>
      <w:r w:rsidR="00511467" w:rsidRPr="00D14D83">
        <w:rPr>
          <w:b/>
          <w:sz w:val="22"/>
          <w:szCs w:val="22"/>
        </w:rPr>
        <w:t>CORPORATION [</w:t>
      </w:r>
      <w:r w:rsidRPr="00D14D83">
        <w:rPr>
          <w:b/>
          <w:sz w:val="22"/>
          <w:szCs w:val="22"/>
        </w:rPr>
        <w:t xml:space="preserve">KSWDC] </w:t>
      </w:r>
    </w:p>
    <w:p w:rsidR="00B13CDD" w:rsidRPr="00D14D83" w:rsidRDefault="00B13CDD" w:rsidP="00B13CDD">
      <w:pPr>
        <w:ind w:left="1920" w:hanging="1872"/>
        <w:jc w:val="both"/>
        <w:rPr>
          <w:b/>
          <w:sz w:val="22"/>
          <w:szCs w:val="22"/>
        </w:rPr>
      </w:pPr>
    </w:p>
    <w:p w:rsidR="00A57BC7" w:rsidRDefault="00445693" w:rsidP="00B13CDD">
      <w:pPr>
        <w:spacing w:line="360" w:lineRule="auto"/>
        <w:jc w:val="both"/>
        <w:rPr>
          <w:sz w:val="22"/>
          <w:szCs w:val="22"/>
        </w:rPr>
      </w:pPr>
      <w:r w:rsidRPr="00D14D83">
        <w:rPr>
          <w:sz w:val="22"/>
          <w:szCs w:val="22"/>
        </w:rPr>
        <w:t xml:space="preserve">Karnataka State Women’s Development Corporation, the Nodal agency for </w:t>
      </w:r>
      <w:proofErr w:type="spellStart"/>
      <w:r w:rsidRPr="00D14D83">
        <w:rPr>
          <w:sz w:val="22"/>
          <w:szCs w:val="22"/>
        </w:rPr>
        <w:t>Udyogini</w:t>
      </w:r>
      <w:proofErr w:type="spellEnd"/>
      <w:r w:rsidRPr="00D14D83">
        <w:rPr>
          <w:sz w:val="22"/>
          <w:szCs w:val="22"/>
        </w:rPr>
        <w:t xml:space="preserve"> scheme vide their letter dated </w:t>
      </w:r>
      <w:r w:rsidR="00BC6BAC">
        <w:rPr>
          <w:sz w:val="22"/>
          <w:szCs w:val="22"/>
        </w:rPr>
        <w:t>25.01.2014</w:t>
      </w:r>
      <w:r w:rsidRPr="00D14D83">
        <w:rPr>
          <w:sz w:val="22"/>
          <w:szCs w:val="22"/>
        </w:rPr>
        <w:t xml:space="preserve"> has </w:t>
      </w:r>
      <w:r w:rsidR="00A57BC7">
        <w:rPr>
          <w:sz w:val="22"/>
          <w:szCs w:val="22"/>
        </w:rPr>
        <w:t>furnished the following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
        <w:gridCol w:w="1684"/>
        <w:gridCol w:w="1082"/>
        <w:gridCol w:w="1837"/>
      </w:tblGrid>
      <w:tr w:rsidR="00A57BC7" w:rsidRPr="00AC6B00">
        <w:tc>
          <w:tcPr>
            <w:tcW w:w="0" w:type="auto"/>
            <w:gridSpan w:val="2"/>
          </w:tcPr>
          <w:p w:rsidR="00A57BC7" w:rsidRPr="00AC6B00" w:rsidRDefault="00A57BC7" w:rsidP="00AC6B00">
            <w:pPr>
              <w:spacing w:line="360" w:lineRule="auto"/>
              <w:jc w:val="both"/>
              <w:rPr>
                <w:sz w:val="22"/>
                <w:szCs w:val="22"/>
              </w:rPr>
            </w:pPr>
            <w:r w:rsidRPr="00AC6B00">
              <w:rPr>
                <w:sz w:val="22"/>
                <w:szCs w:val="22"/>
              </w:rPr>
              <w:t>Target</w:t>
            </w:r>
          </w:p>
        </w:tc>
        <w:tc>
          <w:tcPr>
            <w:tcW w:w="0" w:type="auto"/>
            <w:gridSpan w:val="2"/>
          </w:tcPr>
          <w:p w:rsidR="00A57BC7" w:rsidRPr="00AC6B00" w:rsidRDefault="00A57BC7" w:rsidP="00AC6B00">
            <w:pPr>
              <w:spacing w:line="360" w:lineRule="auto"/>
              <w:jc w:val="both"/>
              <w:rPr>
                <w:sz w:val="22"/>
                <w:szCs w:val="22"/>
              </w:rPr>
            </w:pPr>
            <w:r w:rsidRPr="00AC6B00">
              <w:rPr>
                <w:sz w:val="22"/>
                <w:szCs w:val="22"/>
              </w:rPr>
              <w:t>Achievement</w:t>
            </w:r>
            <w:r w:rsidR="00342668" w:rsidRPr="00AC6B00">
              <w:rPr>
                <w:sz w:val="22"/>
                <w:szCs w:val="22"/>
              </w:rPr>
              <w:t xml:space="preserve"> </w:t>
            </w:r>
            <w:proofErr w:type="spellStart"/>
            <w:r w:rsidR="00342668" w:rsidRPr="00AC6B00">
              <w:rPr>
                <w:sz w:val="22"/>
                <w:szCs w:val="22"/>
              </w:rPr>
              <w:t>upto</w:t>
            </w:r>
            <w:proofErr w:type="spellEnd"/>
            <w:r w:rsidR="00342668" w:rsidRPr="00AC6B00">
              <w:rPr>
                <w:sz w:val="22"/>
                <w:szCs w:val="22"/>
              </w:rPr>
              <w:t xml:space="preserve"> </w:t>
            </w:r>
            <w:r w:rsidR="00BC6BAC">
              <w:rPr>
                <w:sz w:val="22"/>
                <w:szCs w:val="22"/>
              </w:rPr>
              <w:t>Dec</w:t>
            </w:r>
            <w:r w:rsidR="00342668" w:rsidRPr="00AC6B00">
              <w:rPr>
                <w:sz w:val="22"/>
                <w:szCs w:val="22"/>
              </w:rPr>
              <w:t>2013</w:t>
            </w:r>
          </w:p>
        </w:tc>
      </w:tr>
      <w:tr w:rsidR="00A57BC7" w:rsidRPr="00AC6B00">
        <w:tc>
          <w:tcPr>
            <w:tcW w:w="0" w:type="auto"/>
          </w:tcPr>
          <w:p w:rsidR="00A57BC7" w:rsidRPr="00AC6B00" w:rsidRDefault="00A57BC7" w:rsidP="00AC6B00">
            <w:pPr>
              <w:spacing w:line="360" w:lineRule="auto"/>
              <w:jc w:val="both"/>
              <w:rPr>
                <w:sz w:val="22"/>
                <w:szCs w:val="22"/>
              </w:rPr>
            </w:pPr>
            <w:r w:rsidRPr="00AC6B00">
              <w:rPr>
                <w:sz w:val="22"/>
                <w:szCs w:val="22"/>
              </w:rPr>
              <w:t>Physical</w:t>
            </w:r>
          </w:p>
        </w:tc>
        <w:tc>
          <w:tcPr>
            <w:tcW w:w="0" w:type="auto"/>
          </w:tcPr>
          <w:p w:rsidR="00A57BC7" w:rsidRPr="00AC6B00" w:rsidRDefault="00A57BC7" w:rsidP="00AC6B00">
            <w:pPr>
              <w:spacing w:line="360" w:lineRule="auto"/>
              <w:jc w:val="both"/>
              <w:rPr>
                <w:sz w:val="22"/>
                <w:szCs w:val="22"/>
              </w:rPr>
            </w:pPr>
            <w:r w:rsidRPr="00AC6B00">
              <w:rPr>
                <w:sz w:val="22"/>
                <w:szCs w:val="22"/>
              </w:rPr>
              <w:t>Financial</w:t>
            </w:r>
          </w:p>
        </w:tc>
        <w:tc>
          <w:tcPr>
            <w:tcW w:w="0" w:type="auto"/>
          </w:tcPr>
          <w:p w:rsidR="00A57BC7" w:rsidRPr="00AC6B00" w:rsidRDefault="00A57BC7" w:rsidP="00AC6B00">
            <w:pPr>
              <w:spacing w:line="360" w:lineRule="auto"/>
              <w:jc w:val="both"/>
              <w:rPr>
                <w:sz w:val="22"/>
                <w:szCs w:val="22"/>
              </w:rPr>
            </w:pPr>
            <w:r w:rsidRPr="00AC6B00">
              <w:rPr>
                <w:sz w:val="22"/>
                <w:szCs w:val="22"/>
              </w:rPr>
              <w:t>Physical</w:t>
            </w:r>
          </w:p>
        </w:tc>
        <w:tc>
          <w:tcPr>
            <w:tcW w:w="0" w:type="auto"/>
          </w:tcPr>
          <w:p w:rsidR="00A57BC7" w:rsidRPr="00AC6B00" w:rsidRDefault="00A57BC7" w:rsidP="00AC6B00">
            <w:pPr>
              <w:spacing w:line="360" w:lineRule="auto"/>
              <w:jc w:val="both"/>
              <w:rPr>
                <w:sz w:val="22"/>
                <w:szCs w:val="22"/>
              </w:rPr>
            </w:pPr>
            <w:r w:rsidRPr="00AC6B00">
              <w:rPr>
                <w:sz w:val="22"/>
                <w:szCs w:val="22"/>
              </w:rPr>
              <w:t>Financial</w:t>
            </w:r>
          </w:p>
        </w:tc>
      </w:tr>
      <w:tr w:rsidR="00A57BC7" w:rsidRPr="00AC6B00">
        <w:tc>
          <w:tcPr>
            <w:tcW w:w="0" w:type="auto"/>
          </w:tcPr>
          <w:p w:rsidR="00A57BC7" w:rsidRPr="00AC6B00" w:rsidRDefault="00A57BC7" w:rsidP="00AC6B00">
            <w:pPr>
              <w:spacing w:line="360" w:lineRule="auto"/>
              <w:jc w:val="both"/>
              <w:rPr>
                <w:sz w:val="22"/>
                <w:szCs w:val="22"/>
              </w:rPr>
            </w:pPr>
            <w:r w:rsidRPr="00AC6B00">
              <w:rPr>
                <w:sz w:val="22"/>
                <w:szCs w:val="22"/>
              </w:rPr>
              <w:t>10500</w:t>
            </w:r>
          </w:p>
        </w:tc>
        <w:tc>
          <w:tcPr>
            <w:tcW w:w="0" w:type="auto"/>
          </w:tcPr>
          <w:p w:rsidR="00A57BC7" w:rsidRPr="00AC6B00" w:rsidRDefault="00A57BC7" w:rsidP="00AC6B00">
            <w:pPr>
              <w:spacing w:line="360" w:lineRule="auto"/>
              <w:jc w:val="both"/>
              <w:rPr>
                <w:sz w:val="22"/>
                <w:szCs w:val="22"/>
              </w:rPr>
            </w:pPr>
            <w:r w:rsidRPr="00AC6B00">
              <w:rPr>
                <w:sz w:val="22"/>
                <w:szCs w:val="22"/>
              </w:rPr>
              <w:t xml:space="preserve">Rs 935.13 </w:t>
            </w:r>
            <w:proofErr w:type="spellStart"/>
            <w:r w:rsidRPr="00AC6B00">
              <w:rPr>
                <w:sz w:val="22"/>
                <w:szCs w:val="22"/>
              </w:rPr>
              <w:t>lakh</w:t>
            </w:r>
            <w:proofErr w:type="spellEnd"/>
          </w:p>
        </w:tc>
        <w:tc>
          <w:tcPr>
            <w:tcW w:w="0" w:type="auto"/>
          </w:tcPr>
          <w:p w:rsidR="00A57BC7" w:rsidRPr="00AC6B00" w:rsidRDefault="00BC6BAC" w:rsidP="00AC6B00">
            <w:pPr>
              <w:spacing w:line="360" w:lineRule="auto"/>
              <w:jc w:val="both"/>
              <w:rPr>
                <w:sz w:val="22"/>
                <w:szCs w:val="22"/>
              </w:rPr>
            </w:pPr>
            <w:r>
              <w:rPr>
                <w:sz w:val="22"/>
                <w:szCs w:val="22"/>
              </w:rPr>
              <w:t>5326</w:t>
            </w:r>
          </w:p>
        </w:tc>
        <w:tc>
          <w:tcPr>
            <w:tcW w:w="0" w:type="auto"/>
          </w:tcPr>
          <w:p w:rsidR="00A57BC7" w:rsidRPr="00AC6B00" w:rsidRDefault="00A57BC7" w:rsidP="00AC6B00">
            <w:pPr>
              <w:spacing w:line="360" w:lineRule="auto"/>
              <w:jc w:val="both"/>
              <w:rPr>
                <w:sz w:val="22"/>
                <w:szCs w:val="22"/>
              </w:rPr>
            </w:pPr>
            <w:r w:rsidRPr="00AC6B00">
              <w:rPr>
                <w:sz w:val="22"/>
                <w:szCs w:val="22"/>
              </w:rPr>
              <w:t xml:space="preserve">Rs </w:t>
            </w:r>
            <w:r w:rsidR="00BC6BAC">
              <w:rPr>
                <w:sz w:val="22"/>
                <w:szCs w:val="22"/>
              </w:rPr>
              <w:t>320.98</w:t>
            </w:r>
            <w:r w:rsidRPr="00AC6B00">
              <w:rPr>
                <w:sz w:val="22"/>
                <w:szCs w:val="22"/>
              </w:rPr>
              <w:t xml:space="preserve"> </w:t>
            </w:r>
            <w:proofErr w:type="spellStart"/>
            <w:r w:rsidRPr="00AC6B00">
              <w:rPr>
                <w:sz w:val="22"/>
                <w:szCs w:val="22"/>
              </w:rPr>
              <w:t>Lakh</w:t>
            </w:r>
            <w:proofErr w:type="spellEnd"/>
          </w:p>
        </w:tc>
      </w:tr>
    </w:tbl>
    <w:p w:rsidR="00A57BC7" w:rsidRDefault="00A57BC7" w:rsidP="00B13CDD">
      <w:pPr>
        <w:spacing w:line="360" w:lineRule="auto"/>
        <w:jc w:val="both"/>
        <w:rPr>
          <w:sz w:val="22"/>
          <w:szCs w:val="22"/>
        </w:rPr>
      </w:pPr>
    </w:p>
    <w:p w:rsidR="00821FB8" w:rsidRPr="00D14D83" w:rsidRDefault="00C4732F" w:rsidP="00B13CDD">
      <w:pPr>
        <w:spacing w:line="360" w:lineRule="auto"/>
        <w:jc w:val="both"/>
        <w:rPr>
          <w:b/>
          <w:bCs/>
          <w:sz w:val="22"/>
          <w:szCs w:val="22"/>
        </w:rPr>
      </w:pPr>
      <w:r w:rsidRPr="00D14D83">
        <w:rPr>
          <w:sz w:val="22"/>
          <w:szCs w:val="22"/>
        </w:rPr>
        <w:t>District-wise details are furnished in Annexure</w:t>
      </w:r>
      <w:r w:rsidR="00A65052">
        <w:rPr>
          <w:sz w:val="22"/>
          <w:szCs w:val="22"/>
        </w:rPr>
        <w:t xml:space="preserve"> – XIV-</w:t>
      </w:r>
      <w:r w:rsidR="000951F3">
        <w:rPr>
          <w:sz w:val="22"/>
          <w:szCs w:val="22"/>
        </w:rPr>
        <w:t>C</w:t>
      </w:r>
      <w:r w:rsidR="00A65052">
        <w:rPr>
          <w:sz w:val="22"/>
          <w:szCs w:val="22"/>
        </w:rPr>
        <w:t>.</w:t>
      </w:r>
    </w:p>
    <w:p w:rsidR="00865764" w:rsidRPr="00D14D83" w:rsidRDefault="00B13CDD" w:rsidP="00932A1A">
      <w:pPr>
        <w:spacing w:line="360" w:lineRule="auto"/>
        <w:jc w:val="both"/>
        <w:rPr>
          <w:b/>
          <w:sz w:val="22"/>
          <w:szCs w:val="22"/>
        </w:rPr>
      </w:pPr>
      <w:r w:rsidRPr="00D14D83">
        <w:rPr>
          <w:b/>
          <w:sz w:val="22"/>
          <w:szCs w:val="22"/>
        </w:rPr>
        <w:t xml:space="preserve">AGENDA </w:t>
      </w:r>
      <w:r w:rsidR="00865764" w:rsidRPr="00D14D83">
        <w:rPr>
          <w:b/>
          <w:sz w:val="22"/>
          <w:szCs w:val="22"/>
        </w:rPr>
        <w:t>1</w:t>
      </w:r>
      <w:r w:rsidR="006E1475" w:rsidRPr="00D14D83">
        <w:rPr>
          <w:b/>
          <w:sz w:val="22"/>
          <w:szCs w:val="22"/>
        </w:rPr>
        <w:t>8</w:t>
      </w:r>
      <w:r w:rsidR="005852F5" w:rsidRPr="00D14D83">
        <w:rPr>
          <w:b/>
          <w:sz w:val="22"/>
          <w:szCs w:val="22"/>
        </w:rPr>
        <w:t>.0:</w:t>
      </w:r>
      <w:r w:rsidR="00333E10" w:rsidRPr="00D14D83">
        <w:rPr>
          <w:b/>
          <w:sz w:val="22"/>
          <w:szCs w:val="22"/>
        </w:rPr>
        <w:tab/>
      </w:r>
      <w:r w:rsidR="0088196D">
        <w:rPr>
          <w:b/>
          <w:sz w:val="22"/>
          <w:szCs w:val="22"/>
        </w:rPr>
        <w:t xml:space="preserve"> </w:t>
      </w:r>
      <w:r w:rsidRPr="00D14D83">
        <w:rPr>
          <w:b/>
          <w:sz w:val="22"/>
          <w:szCs w:val="22"/>
        </w:rPr>
        <w:t>IMPLEMENTATION OF SPECIAL SCHEMES</w:t>
      </w:r>
    </w:p>
    <w:p w:rsidR="00B13CDD" w:rsidRPr="00D14D83" w:rsidRDefault="00B13CDD" w:rsidP="00B13CDD">
      <w:pPr>
        <w:tabs>
          <w:tab w:val="decimal" w:pos="0"/>
        </w:tabs>
        <w:snapToGrid w:val="0"/>
        <w:spacing w:line="360" w:lineRule="auto"/>
        <w:jc w:val="both"/>
        <w:rPr>
          <w:b/>
          <w:sz w:val="22"/>
          <w:szCs w:val="22"/>
        </w:rPr>
      </w:pPr>
      <w:r w:rsidRPr="00D14D83">
        <w:rPr>
          <w:b/>
          <w:sz w:val="22"/>
          <w:szCs w:val="22"/>
        </w:rPr>
        <w:t>A]</w:t>
      </w:r>
      <w:r w:rsidRPr="00D14D83">
        <w:rPr>
          <w:b/>
          <w:sz w:val="22"/>
          <w:szCs w:val="22"/>
        </w:rPr>
        <w:tab/>
      </w:r>
      <w:proofErr w:type="spellStart"/>
      <w:r w:rsidRPr="00D14D83">
        <w:rPr>
          <w:b/>
          <w:sz w:val="22"/>
          <w:szCs w:val="22"/>
        </w:rPr>
        <w:t>Agri</w:t>
      </w:r>
      <w:proofErr w:type="spellEnd"/>
      <w:r w:rsidRPr="00D14D83">
        <w:rPr>
          <w:b/>
          <w:sz w:val="22"/>
          <w:szCs w:val="22"/>
        </w:rPr>
        <w:t xml:space="preserve">-Clinics / </w:t>
      </w:r>
      <w:proofErr w:type="spellStart"/>
      <w:r w:rsidRPr="00D14D83">
        <w:rPr>
          <w:b/>
          <w:sz w:val="22"/>
          <w:szCs w:val="22"/>
        </w:rPr>
        <w:t>Agri</w:t>
      </w:r>
      <w:proofErr w:type="spellEnd"/>
      <w:r w:rsidRPr="00D14D83">
        <w:rPr>
          <w:b/>
          <w:sz w:val="22"/>
          <w:szCs w:val="22"/>
        </w:rPr>
        <w:t>-Business</w:t>
      </w:r>
    </w:p>
    <w:p w:rsidR="006859B2" w:rsidRDefault="00B13CDD" w:rsidP="00932A1A">
      <w:pPr>
        <w:tabs>
          <w:tab w:val="decimal" w:pos="0"/>
        </w:tabs>
        <w:snapToGrid w:val="0"/>
        <w:spacing w:line="360" w:lineRule="auto"/>
        <w:jc w:val="both"/>
        <w:rPr>
          <w:sz w:val="22"/>
          <w:szCs w:val="22"/>
        </w:rPr>
      </w:pPr>
      <w:r w:rsidRPr="00D14D83">
        <w:rPr>
          <w:sz w:val="22"/>
          <w:szCs w:val="22"/>
        </w:rPr>
        <w:t>As per the information received from Banks</w:t>
      </w:r>
      <w:r w:rsidR="001946D1" w:rsidRPr="00D14D83">
        <w:rPr>
          <w:sz w:val="22"/>
          <w:szCs w:val="22"/>
        </w:rPr>
        <w:t xml:space="preserve">, </w:t>
      </w:r>
      <w:r w:rsidR="008A3E4D" w:rsidRPr="00D14D83">
        <w:rPr>
          <w:sz w:val="22"/>
          <w:szCs w:val="22"/>
        </w:rPr>
        <w:t xml:space="preserve">the outstanding under </w:t>
      </w:r>
      <w:proofErr w:type="spellStart"/>
      <w:r w:rsidR="008A3E4D" w:rsidRPr="00D14D83">
        <w:rPr>
          <w:sz w:val="22"/>
          <w:szCs w:val="22"/>
        </w:rPr>
        <w:t>Agri</w:t>
      </w:r>
      <w:proofErr w:type="spellEnd"/>
      <w:r w:rsidR="008A3E4D" w:rsidRPr="00D14D83">
        <w:rPr>
          <w:sz w:val="22"/>
          <w:szCs w:val="22"/>
        </w:rPr>
        <w:t>-clinics/</w:t>
      </w:r>
      <w:proofErr w:type="spellStart"/>
      <w:r w:rsidR="008A3E4D" w:rsidRPr="00D14D83">
        <w:rPr>
          <w:sz w:val="22"/>
          <w:szCs w:val="22"/>
        </w:rPr>
        <w:t>Agri</w:t>
      </w:r>
      <w:proofErr w:type="spellEnd"/>
      <w:r w:rsidR="008A3E4D" w:rsidRPr="00D14D83">
        <w:rPr>
          <w:sz w:val="22"/>
          <w:szCs w:val="22"/>
        </w:rPr>
        <w:t xml:space="preserve">-Business </w:t>
      </w:r>
      <w:r w:rsidR="00E22864" w:rsidRPr="0053751F">
        <w:rPr>
          <w:sz w:val="22"/>
          <w:szCs w:val="22"/>
        </w:rPr>
        <w:t xml:space="preserve">as of </w:t>
      </w:r>
      <w:r w:rsidR="00CF6356" w:rsidRPr="0053751F">
        <w:rPr>
          <w:sz w:val="22"/>
          <w:szCs w:val="22"/>
        </w:rPr>
        <w:t>Dec</w:t>
      </w:r>
      <w:r w:rsidR="002767CA" w:rsidRPr="0053751F">
        <w:rPr>
          <w:sz w:val="22"/>
          <w:szCs w:val="22"/>
        </w:rPr>
        <w:t xml:space="preserve"> 2013</w:t>
      </w:r>
      <w:r w:rsidR="000E6ED9" w:rsidRPr="0053751F">
        <w:rPr>
          <w:sz w:val="22"/>
          <w:szCs w:val="22"/>
        </w:rPr>
        <w:t xml:space="preserve"> was </w:t>
      </w:r>
      <w:r w:rsidR="008A3E4D" w:rsidRPr="0053751F">
        <w:rPr>
          <w:sz w:val="22"/>
          <w:szCs w:val="22"/>
        </w:rPr>
        <w:t xml:space="preserve">for </w:t>
      </w:r>
      <w:r w:rsidR="0084703D" w:rsidRPr="0053751F">
        <w:rPr>
          <w:sz w:val="22"/>
          <w:szCs w:val="22"/>
        </w:rPr>
        <w:t>24</w:t>
      </w:r>
      <w:r w:rsidR="00E35E04" w:rsidRPr="0053751F">
        <w:rPr>
          <w:sz w:val="22"/>
          <w:szCs w:val="22"/>
        </w:rPr>
        <w:t>2</w:t>
      </w:r>
      <w:r w:rsidR="00E85598" w:rsidRPr="0053751F">
        <w:rPr>
          <w:sz w:val="22"/>
          <w:szCs w:val="22"/>
        </w:rPr>
        <w:t>5</w:t>
      </w:r>
      <w:r w:rsidR="000E6ED9" w:rsidRPr="0053751F">
        <w:rPr>
          <w:sz w:val="22"/>
          <w:szCs w:val="22"/>
        </w:rPr>
        <w:t xml:space="preserve"> Clinics </w:t>
      </w:r>
      <w:r w:rsidRPr="0053751F">
        <w:rPr>
          <w:rFonts w:ascii="Rupee Foradian" w:hAnsi="Rupee Foradian"/>
          <w:b/>
          <w:sz w:val="22"/>
          <w:szCs w:val="22"/>
        </w:rPr>
        <w:t>[`</w:t>
      </w:r>
      <w:r w:rsidR="007824D4" w:rsidRPr="0053751F">
        <w:rPr>
          <w:rFonts w:ascii="Rupee Foradian" w:hAnsi="Rupee Foradian"/>
          <w:b/>
          <w:sz w:val="22"/>
          <w:szCs w:val="22"/>
        </w:rPr>
        <w:t xml:space="preserve"> </w:t>
      </w:r>
      <w:r w:rsidR="00632671" w:rsidRPr="0053751F">
        <w:rPr>
          <w:b/>
          <w:sz w:val="22"/>
          <w:szCs w:val="22"/>
        </w:rPr>
        <w:t>1</w:t>
      </w:r>
      <w:r w:rsidR="00E35E04" w:rsidRPr="0053751F">
        <w:rPr>
          <w:b/>
          <w:sz w:val="22"/>
          <w:szCs w:val="22"/>
        </w:rPr>
        <w:t>37</w:t>
      </w:r>
      <w:r w:rsidR="0084703D" w:rsidRPr="0053751F">
        <w:rPr>
          <w:b/>
          <w:sz w:val="22"/>
          <w:szCs w:val="22"/>
        </w:rPr>
        <w:t>.4</w:t>
      </w:r>
      <w:r w:rsidR="00E85598" w:rsidRPr="0053751F">
        <w:rPr>
          <w:b/>
          <w:sz w:val="22"/>
          <w:szCs w:val="22"/>
        </w:rPr>
        <w:t>7</w:t>
      </w:r>
      <w:r w:rsidRPr="0053751F">
        <w:rPr>
          <w:b/>
          <w:sz w:val="22"/>
          <w:szCs w:val="22"/>
        </w:rPr>
        <w:t xml:space="preserve"> </w:t>
      </w:r>
      <w:proofErr w:type="spellStart"/>
      <w:r w:rsidRPr="0053751F">
        <w:rPr>
          <w:b/>
          <w:sz w:val="22"/>
          <w:szCs w:val="22"/>
        </w:rPr>
        <w:t>cr</w:t>
      </w:r>
      <w:proofErr w:type="spellEnd"/>
      <w:r w:rsidRPr="0053751F">
        <w:rPr>
          <w:b/>
          <w:sz w:val="22"/>
          <w:szCs w:val="22"/>
        </w:rPr>
        <w:t>]</w:t>
      </w:r>
      <w:r w:rsidR="00B664C5" w:rsidRPr="0053751F">
        <w:rPr>
          <w:sz w:val="22"/>
          <w:szCs w:val="22"/>
        </w:rPr>
        <w:t xml:space="preserve"> &amp; </w:t>
      </w:r>
      <w:r w:rsidR="00E35E04" w:rsidRPr="0053751F">
        <w:rPr>
          <w:b/>
          <w:sz w:val="22"/>
          <w:szCs w:val="22"/>
        </w:rPr>
        <w:t>60</w:t>
      </w:r>
      <w:r w:rsidR="00E85598" w:rsidRPr="0053751F">
        <w:rPr>
          <w:b/>
          <w:sz w:val="22"/>
          <w:szCs w:val="22"/>
        </w:rPr>
        <w:t>6</w:t>
      </w:r>
      <w:r w:rsidR="00B664C5" w:rsidRPr="0053751F">
        <w:rPr>
          <w:sz w:val="22"/>
          <w:szCs w:val="22"/>
        </w:rPr>
        <w:t xml:space="preserve"> </w:t>
      </w:r>
      <w:proofErr w:type="spellStart"/>
      <w:r w:rsidR="00B664C5" w:rsidRPr="0053751F">
        <w:rPr>
          <w:sz w:val="22"/>
          <w:szCs w:val="22"/>
        </w:rPr>
        <w:t>Agri</w:t>
      </w:r>
      <w:proofErr w:type="spellEnd"/>
      <w:r w:rsidR="00B664C5" w:rsidRPr="0053751F">
        <w:rPr>
          <w:sz w:val="22"/>
          <w:szCs w:val="22"/>
        </w:rPr>
        <w:t>-Business units (</w:t>
      </w:r>
      <w:r w:rsidR="00EF02CD" w:rsidRPr="0053751F">
        <w:rPr>
          <w:rFonts w:ascii="Rupee Foradian" w:hAnsi="Rupee Foradian"/>
          <w:b/>
          <w:sz w:val="22"/>
          <w:szCs w:val="22"/>
        </w:rPr>
        <w:t>`</w:t>
      </w:r>
      <w:r w:rsidR="00B664C5" w:rsidRPr="0053751F">
        <w:rPr>
          <w:b/>
          <w:sz w:val="22"/>
          <w:szCs w:val="22"/>
        </w:rPr>
        <w:t xml:space="preserve"> </w:t>
      </w:r>
      <w:r w:rsidR="00E35E04" w:rsidRPr="0053751F">
        <w:rPr>
          <w:b/>
          <w:sz w:val="22"/>
          <w:szCs w:val="22"/>
        </w:rPr>
        <w:t>13.</w:t>
      </w:r>
      <w:r w:rsidR="00E85598" w:rsidRPr="0053751F">
        <w:rPr>
          <w:b/>
          <w:sz w:val="22"/>
          <w:szCs w:val="22"/>
        </w:rPr>
        <w:t>60</w:t>
      </w:r>
      <w:r w:rsidR="00B664C5" w:rsidRPr="0053751F">
        <w:rPr>
          <w:b/>
          <w:sz w:val="22"/>
          <w:szCs w:val="22"/>
        </w:rPr>
        <w:t xml:space="preserve"> </w:t>
      </w:r>
      <w:proofErr w:type="spellStart"/>
      <w:r w:rsidR="00B664C5" w:rsidRPr="0053751F">
        <w:rPr>
          <w:b/>
          <w:sz w:val="22"/>
          <w:szCs w:val="22"/>
        </w:rPr>
        <w:t>crore</w:t>
      </w:r>
      <w:proofErr w:type="spellEnd"/>
      <w:r w:rsidR="00B664C5" w:rsidRPr="0053751F">
        <w:rPr>
          <w:sz w:val="22"/>
          <w:szCs w:val="22"/>
        </w:rPr>
        <w:t>)</w:t>
      </w:r>
      <w:r w:rsidR="00933DE0" w:rsidRPr="0053751F">
        <w:rPr>
          <w:sz w:val="22"/>
          <w:szCs w:val="22"/>
        </w:rPr>
        <w:t>.</w:t>
      </w:r>
      <w:r w:rsidRPr="00D14D83">
        <w:rPr>
          <w:sz w:val="22"/>
          <w:szCs w:val="22"/>
        </w:rPr>
        <w:t xml:space="preserve"> </w:t>
      </w:r>
      <w:r w:rsidR="00816F35" w:rsidRPr="00D14D83">
        <w:rPr>
          <w:sz w:val="22"/>
          <w:szCs w:val="22"/>
        </w:rPr>
        <w:t xml:space="preserve">  </w:t>
      </w:r>
      <w:r w:rsidR="00603F22" w:rsidRPr="00D14D83">
        <w:rPr>
          <w:sz w:val="22"/>
          <w:szCs w:val="22"/>
        </w:rPr>
        <w:t xml:space="preserve">Up to </w:t>
      </w:r>
      <w:r w:rsidR="00CF6356">
        <w:rPr>
          <w:sz w:val="22"/>
          <w:szCs w:val="22"/>
        </w:rPr>
        <w:t>Dec</w:t>
      </w:r>
      <w:r w:rsidR="002767CA" w:rsidRPr="00D14D83">
        <w:rPr>
          <w:sz w:val="22"/>
          <w:szCs w:val="22"/>
        </w:rPr>
        <w:t xml:space="preserve"> 2013</w:t>
      </w:r>
      <w:r w:rsidR="00603F22" w:rsidRPr="00D14D83">
        <w:rPr>
          <w:sz w:val="22"/>
          <w:szCs w:val="22"/>
        </w:rPr>
        <w:t xml:space="preserve"> </w:t>
      </w:r>
      <w:r w:rsidR="00816F35" w:rsidRPr="00D14D83">
        <w:rPr>
          <w:sz w:val="22"/>
          <w:szCs w:val="22"/>
        </w:rPr>
        <w:t xml:space="preserve">Banks have financed </w:t>
      </w:r>
      <w:r w:rsidR="00CF6356">
        <w:rPr>
          <w:sz w:val="22"/>
          <w:szCs w:val="22"/>
        </w:rPr>
        <w:t>35</w:t>
      </w:r>
      <w:r w:rsidR="00816F35" w:rsidRPr="00D14D83">
        <w:rPr>
          <w:sz w:val="22"/>
          <w:szCs w:val="22"/>
        </w:rPr>
        <w:t xml:space="preserve"> </w:t>
      </w:r>
      <w:proofErr w:type="spellStart"/>
      <w:r w:rsidR="00816F35" w:rsidRPr="00D14D83">
        <w:rPr>
          <w:sz w:val="22"/>
          <w:szCs w:val="22"/>
        </w:rPr>
        <w:t>Agri</w:t>
      </w:r>
      <w:proofErr w:type="spellEnd"/>
      <w:r w:rsidR="00816F35" w:rsidRPr="00D14D83">
        <w:rPr>
          <w:sz w:val="22"/>
          <w:szCs w:val="22"/>
        </w:rPr>
        <w:t xml:space="preserve">-Business </w:t>
      </w:r>
      <w:proofErr w:type="spellStart"/>
      <w:r w:rsidR="00816F35" w:rsidRPr="00D14D83">
        <w:rPr>
          <w:sz w:val="22"/>
          <w:szCs w:val="22"/>
        </w:rPr>
        <w:t>Centres</w:t>
      </w:r>
      <w:proofErr w:type="spellEnd"/>
      <w:r w:rsidR="00816F35" w:rsidRPr="00D14D83">
        <w:rPr>
          <w:sz w:val="22"/>
          <w:szCs w:val="22"/>
        </w:rPr>
        <w:t xml:space="preserve"> (</w:t>
      </w:r>
      <w:r w:rsidR="00CF6356">
        <w:rPr>
          <w:sz w:val="22"/>
          <w:szCs w:val="22"/>
        </w:rPr>
        <w:t>453</w:t>
      </w:r>
      <w:r w:rsidR="00E35E04" w:rsidRPr="00D14D83">
        <w:rPr>
          <w:sz w:val="22"/>
          <w:szCs w:val="22"/>
        </w:rPr>
        <w:t xml:space="preserve"> </w:t>
      </w:r>
      <w:proofErr w:type="spellStart"/>
      <w:r w:rsidR="00E35E04" w:rsidRPr="00D14D83">
        <w:rPr>
          <w:sz w:val="22"/>
          <w:szCs w:val="22"/>
        </w:rPr>
        <w:t>Lakh</w:t>
      </w:r>
      <w:proofErr w:type="spellEnd"/>
      <w:r w:rsidR="00816F35" w:rsidRPr="00D14D83">
        <w:rPr>
          <w:sz w:val="22"/>
          <w:szCs w:val="22"/>
        </w:rPr>
        <w:t>)</w:t>
      </w:r>
      <w:r w:rsidR="00E85598">
        <w:rPr>
          <w:sz w:val="22"/>
          <w:szCs w:val="22"/>
        </w:rPr>
        <w:t xml:space="preserve"> and 5</w:t>
      </w:r>
      <w:r w:rsidR="00CF6356">
        <w:rPr>
          <w:sz w:val="22"/>
          <w:szCs w:val="22"/>
        </w:rPr>
        <w:t>4</w:t>
      </w:r>
      <w:r w:rsidR="00E85598">
        <w:rPr>
          <w:sz w:val="22"/>
          <w:szCs w:val="22"/>
        </w:rPr>
        <w:t xml:space="preserve"> </w:t>
      </w:r>
      <w:proofErr w:type="spellStart"/>
      <w:r w:rsidR="00E85598">
        <w:rPr>
          <w:sz w:val="22"/>
          <w:szCs w:val="22"/>
        </w:rPr>
        <w:t>Agri</w:t>
      </w:r>
      <w:proofErr w:type="spellEnd"/>
      <w:r w:rsidR="00E85598">
        <w:rPr>
          <w:sz w:val="22"/>
          <w:szCs w:val="22"/>
        </w:rPr>
        <w:t xml:space="preserve"> Clinics (Rs </w:t>
      </w:r>
      <w:r w:rsidR="00CF6356">
        <w:rPr>
          <w:sz w:val="22"/>
          <w:szCs w:val="22"/>
        </w:rPr>
        <w:t>11.29</w:t>
      </w:r>
      <w:r w:rsidR="00E85598">
        <w:rPr>
          <w:sz w:val="22"/>
          <w:szCs w:val="22"/>
        </w:rPr>
        <w:t xml:space="preserve"> Cr)</w:t>
      </w:r>
      <w:r w:rsidR="00816F35" w:rsidRPr="00D14D83">
        <w:rPr>
          <w:sz w:val="22"/>
          <w:szCs w:val="22"/>
        </w:rPr>
        <w:t xml:space="preserve">.  </w:t>
      </w:r>
      <w:r w:rsidRPr="00D14D83">
        <w:rPr>
          <w:sz w:val="22"/>
          <w:szCs w:val="22"/>
        </w:rPr>
        <w:t>Banks are requested to monitor the implementation of the scheme at the ground level and ensure sanction of the proposal</w:t>
      </w:r>
      <w:r w:rsidR="0047336A" w:rsidRPr="00D14D83">
        <w:rPr>
          <w:sz w:val="22"/>
          <w:szCs w:val="22"/>
        </w:rPr>
        <w:t xml:space="preserve">s received on merits and </w:t>
      </w:r>
      <w:r w:rsidRPr="00D14D83">
        <w:rPr>
          <w:sz w:val="22"/>
          <w:szCs w:val="22"/>
        </w:rPr>
        <w:t>submit subsidy claims to NABARD in respect of eligible proposals.</w:t>
      </w:r>
      <w:r w:rsidR="00820DD9" w:rsidRPr="00D14D83">
        <w:rPr>
          <w:sz w:val="22"/>
          <w:szCs w:val="22"/>
        </w:rPr>
        <w:t xml:space="preserve">  Banks have to take advantage of C</w:t>
      </w:r>
      <w:r w:rsidR="000370E2" w:rsidRPr="00D14D83">
        <w:rPr>
          <w:sz w:val="22"/>
          <w:szCs w:val="22"/>
        </w:rPr>
        <w:t>apital Subsidy available to the above schemes.</w:t>
      </w:r>
    </w:p>
    <w:p w:rsidR="004D2AF4" w:rsidRDefault="004D2AF4" w:rsidP="00932A1A">
      <w:pPr>
        <w:tabs>
          <w:tab w:val="decimal" w:pos="0"/>
        </w:tabs>
        <w:snapToGrid w:val="0"/>
        <w:spacing w:line="360" w:lineRule="auto"/>
        <w:jc w:val="both"/>
        <w:rPr>
          <w:sz w:val="22"/>
          <w:szCs w:val="22"/>
        </w:rPr>
      </w:pPr>
    </w:p>
    <w:p w:rsidR="0088196D" w:rsidRDefault="0088196D" w:rsidP="00932A1A">
      <w:pPr>
        <w:tabs>
          <w:tab w:val="decimal" w:pos="0"/>
        </w:tabs>
        <w:snapToGrid w:val="0"/>
        <w:spacing w:line="360" w:lineRule="auto"/>
        <w:jc w:val="both"/>
        <w:rPr>
          <w:sz w:val="22"/>
          <w:szCs w:val="22"/>
        </w:rPr>
      </w:pPr>
      <w:r>
        <w:rPr>
          <w:sz w:val="22"/>
          <w:szCs w:val="22"/>
        </w:rPr>
        <w:t xml:space="preserve">The DFS: </w:t>
      </w:r>
      <w:proofErr w:type="spellStart"/>
      <w:r>
        <w:rPr>
          <w:sz w:val="22"/>
          <w:szCs w:val="22"/>
        </w:rPr>
        <w:t>MoF</w:t>
      </w:r>
      <w:proofErr w:type="gramStart"/>
      <w:r>
        <w:rPr>
          <w:sz w:val="22"/>
          <w:szCs w:val="22"/>
        </w:rPr>
        <w:t>:GoI</w:t>
      </w:r>
      <w:proofErr w:type="spellEnd"/>
      <w:proofErr w:type="gramEnd"/>
      <w:r>
        <w:rPr>
          <w:sz w:val="22"/>
          <w:szCs w:val="22"/>
        </w:rPr>
        <w:t xml:space="preserve"> </w:t>
      </w:r>
      <w:r w:rsidR="00D508C4">
        <w:rPr>
          <w:sz w:val="22"/>
          <w:szCs w:val="22"/>
        </w:rPr>
        <w:t>had</w:t>
      </w:r>
      <w:r>
        <w:rPr>
          <w:sz w:val="22"/>
          <w:szCs w:val="22"/>
        </w:rPr>
        <w:t xml:space="preserve"> advised all the Banks to sanction loans to trained candidates for establishing </w:t>
      </w:r>
      <w:proofErr w:type="spellStart"/>
      <w:r>
        <w:rPr>
          <w:sz w:val="22"/>
          <w:szCs w:val="22"/>
        </w:rPr>
        <w:t>agri</w:t>
      </w:r>
      <w:proofErr w:type="spellEnd"/>
      <w:r>
        <w:rPr>
          <w:sz w:val="22"/>
          <w:szCs w:val="22"/>
        </w:rPr>
        <w:t xml:space="preserve">-ventures under the scheme as the Ministry of Agriculture, </w:t>
      </w:r>
      <w:proofErr w:type="spellStart"/>
      <w:r>
        <w:rPr>
          <w:sz w:val="22"/>
          <w:szCs w:val="22"/>
        </w:rPr>
        <w:t>GoI</w:t>
      </w:r>
      <w:proofErr w:type="spellEnd"/>
      <w:r>
        <w:rPr>
          <w:sz w:val="22"/>
          <w:szCs w:val="22"/>
        </w:rPr>
        <w:t xml:space="preserve"> has observed huge pendency of applications.</w:t>
      </w:r>
    </w:p>
    <w:p w:rsidR="004D2AF4" w:rsidRDefault="004D2AF4" w:rsidP="001A3F98">
      <w:pPr>
        <w:spacing w:line="360" w:lineRule="auto"/>
        <w:jc w:val="both"/>
        <w:rPr>
          <w:b/>
          <w:bCs/>
        </w:rPr>
      </w:pPr>
    </w:p>
    <w:p w:rsidR="001A3F98" w:rsidRPr="00D14D83" w:rsidRDefault="007555BC" w:rsidP="001A3F98">
      <w:pPr>
        <w:spacing w:line="360" w:lineRule="auto"/>
        <w:jc w:val="both"/>
        <w:rPr>
          <w:b/>
          <w:bCs/>
          <w:sz w:val="22"/>
          <w:szCs w:val="22"/>
        </w:rPr>
      </w:pPr>
      <w:r w:rsidRPr="00D14D83">
        <w:rPr>
          <w:b/>
          <w:bCs/>
        </w:rPr>
        <w:t>B]</w:t>
      </w:r>
      <w:r w:rsidR="008133EE" w:rsidRPr="00D14D83">
        <w:rPr>
          <w:b/>
          <w:bCs/>
        </w:rPr>
        <w:t xml:space="preserve"> </w:t>
      </w:r>
      <w:r w:rsidRPr="00D14D83">
        <w:rPr>
          <w:b/>
          <w:bCs/>
        </w:rPr>
        <w:tab/>
        <w:t xml:space="preserve">Rural </w:t>
      </w:r>
      <w:proofErr w:type="spellStart"/>
      <w:r w:rsidRPr="00D14D83">
        <w:rPr>
          <w:b/>
          <w:bCs/>
        </w:rPr>
        <w:t>Godowns</w:t>
      </w:r>
      <w:proofErr w:type="spellEnd"/>
    </w:p>
    <w:p w:rsidR="001A3F98" w:rsidRDefault="001A3F98" w:rsidP="001A3F98">
      <w:pPr>
        <w:spacing w:line="360" w:lineRule="auto"/>
        <w:jc w:val="both"/>
        <w:rPr>
          <w:sz w:val="22"/>
          <w:szCs w:val="22"/>
        </w:rPr>
      </w:pPr>
      <w:r w:rsidRPr="00D14D83">
        <w:rPr>
          <w:sz w:val="22"/>
          <w:szCs w:val="22"/>
        </w:rPr>
        <w:t xml:space="preserve">The Banks have financed </w:t>
      </w:r>
      <w:r w:rsidR="00166A6E">
        <w:rPr>
          <w:sz w:val="22"/>
          <w:szCs w:val="22"/>
        </w:rPr>
        <w:t xml:space="preserve">150 </w:t>
      </w:r>
      <w:r w:rsidRPr="00D14D83">
        <w:rPr>
          <w:sz w:val="22"/>
          <w:szCs w:val="22"/>
        </w:rPr>
        <w:t xml:space="preserve">Rural </w:t>
      </w:r>
      <w:proofErr w:type="spellStart"/>
      <w:r w:rsidRPr="00D14D83">
        <w:rPr>
          <w:sz w:val="22"/>
          <w:szCs w:val="22"/>
        </w:rPr>
        <w:t>Godowns</w:t>
      </w:r>
      <w:proofErr w:type="spellEnd"/>
      <w:r w:rsidRPr="00D14D83">
        <w:rPr>
          <w:sz w:val="22"/>
          <w:szCs w:val="22"/>
        </w:rPr>
        <w:t xml:space="preserve"> with credit limit of </w:t>
      </w:r>
      <w:r w:rsidR="00EF02CD" w:rsidRPr="00D807A7">
        <w:rPr>
          <w:rFonts w:ascii="Rupee Foradian" w:hAnsi="Rupee Foradian"/>
          <w:b/>
          <w:sz w:val="22"/>
          <w:szCs w:val="22"/>
        </w:rPr>
        <w:t>`</w:t>
      </w:r>
      <w:r w:rsidRPr="00D14D83">
        <w:rPr>
          <w:sz w:val="22"/>
          <w:szCs w:val="22"/>
        </w:rPr>
        <w:t xml:space="preserve"> </w:t>
      </w:r>
      <w:r w:rsidR="00166A6E">
        <w:rPr>
          <w:sz w:val="22"/>
          <w:szCs w:val="22"/>
        </w:rPr>
        <w:t>34.55</w:t>
      </w:r>
      <w:r w:rsidRPr="00D14D83">
        <w:rPr>
          <w:sz w:val="22"/>
          <w:szCs w:val="22"/>
        </w:rPr>
        <w:t xml:space="preserve"> </w:t>
      </w:r>
      <w:proofErr w:type="spellStart"/>
      <w:r w:rsidRPr="00D14D83">
        <w:rPr>
          <w:sz w:val="22"/>
          <w:szCs w:val="22"/>
        </w:rPr>
        <w:t>crore</w:t>
      </w:r>
      <w:proofErr w:type="spellEnd"/>
      <w:r w:rsidRPr="00D14D83">
        <w:rPr>
          <w:sz w:val="22"/>
          <w:szCs w:val="22"/>
        </w:rPr>
        <w:t xml:space="preserve"> </w:t>
      </w:r>
      <w:r w:rsidR="00603F22" w:rsidRPr="00D14D83">
        <w:rPr>
          <w:sz w:val="22"/>
          <w:szCs w:val="22"/>
        </w:rPr>
        <w:t xml:space="preserve">up to </w:t>
      </w:r>
      <w:r w:rsidR="00166A6E">
        <w:rPr>
          <w:sz w:val="22"/>
          <w:szCs w:val="22"/>
        </w:rPr>
        <w:t>Dec</w:t>
      </w:r>
      <w:r w:rsidR="00E85598">
        <w:rPr>
          <w:sz w:val="22"/>
          <w:szCs w:val="22"/>
        </w:rPr>
        <w:t xml:space="preserve"> </w:t>
      </w:r>
      <w:r w:rsidR="004A0704" w:rsidRPr="00D14D83">
        <w:rPr>
          <w:sz w:val="22"/>
          <w:szCs w:val="22"/>
        </w:rPr>
        <w:t>2013</w:t>
      </w:r>
      <w:r w:rsidRPr="00D14D83">
        <w:rPr>
          <w:sz w:val="22"/>
          <w:szCs w:val="22"/>
        </w:rPr>
        <w:t xml:space="preserve">.  The outstanding amount was </w:t>
      </w:r>
      <w:r w:rsidR="00EF02CD" w:rsidRPr="00D807A7">
        <w:rPr>
          <w:rFonts w:ascii="Rupee Foradian" w:hAnsi="Rupee Foradian"/>
          <w:b/>
          <w:sz w:val="22"/>
          <w:szCs w:val="22"/>
        </w:rPr>
        <w:t>`</w:t>
      </w:r>
      <w:r w:rsidRPr="00D14D83">
        <w:rPr>
          <w:sz w:val="22"/>
          <w:szCs w:val="22"/>
        </w:rPr>
        <w:t xml:space="preserve"> </w:t>
      </w:r>
      <w:r w:rsidR="004B4436" w:rsidRPr="00D14D83">
        <w:rPr>
          <w:sz w:val="22"/>
          <w:szCs w:val="22"/>
        </w:rPr>
        <w:t>3</w:t>
      </w:r>
      <w:r w:rsidR="00E85598">
        <w:rPr>
          <w:sz w:val="22"/>
          <w:szCs w:val="22"/>
        </w:rPr>
        <w:t>6</w:t>
      </w:r>
      <w:r w:rsidR="00166A6E">
        <w:rPr>
          <w:sz w:val="22"/>
          <w:szCs w:val="22"/>
        </w:rPr>
        <w:t>8</w:t>
      </w:r>
      <w:r w:rsidR="004B4436" w:rsidRPr="00D14D83">
        <w:rPr>
          <w:sz w:val="22"/>
          <w:szCs w:val="22"/>
        </w:rPr>
        <w:t>.</w:t>
      </w:r>
      <w:r w:rsidR="00166A6E">
        <w:rPr>
          <w:sz w:val="22"/>
          <w:szCs w:val="22"/>
        </w:rPr>
        <w:t>59</w:t>
      </w:r>
      <w:r w:rsidRPr="00D14D83">
        <w:rPr>
          <w:sz w:val="22"/>
          <w:szCs w:val="22"/>
        </w:rPr>
        <w:t xml:space="preserve"> </w:t>
      </w:r>
      <w:proofErr w:type="spellStart"/>
      <w:r w:rsidRPr="00D14D83">
        <w:rPr>
          <w:sz w:val="22"/>
          <w:szCs w:val="22"/>
        </w:rPr>
        <w:t>crore</w:t>
      </w:r>
      <w:proofErr w:type="spellEnd"/>
      <w:r w:rsidRPr="00D14D83">
        <w:rPr>
          <w:sz w:val="22"/>
          <w:szCs w:val="22"/>
        </w:rPr>
        <w:t xml:space="preserve"> comprising </w:t>
      </w:r>
      <w:r w:rsidR="00166A6E">
        <w:rPr>
          <w:sz w:val="22"/>
          <w:szCs w:val="22"/>
        </w:rPr>
        <w:t>2894</w:t>
      </w:r>
      <w:r w:rsidR="00E85598">
        <w:rPr>
          <w:sz w:val="22"/>
          <w:szCs w:val="22"/>
        </w:rPr>
        <w:t xml:space="preserve"> </w:t>
      </w:r>
      <w:r w:rsidRPr="00D14D83">
        <w:rPr>
          <w:sz w:val="22"/>
          <w:szCs w:val="22"/>
        </w:rPr>
        <w:t>accounts.</w:t>
      </w:r>
    </w:p>
    <w:p w:rsidR="00E85598" w:rsidRPr="00D14D83" w:rsidRDefault="00E85598" w:rsidP="001A3F98">
      <w:pPr>
        <w:spacing w:line="360" w:lineRule="auto"/>
        <w:jc w:val="both"/>
        <w:rPr>
          <w:sz w:val="22"/>
          <w:szCs w:val="22"/>
        </w:rPr>
      </w:pPr>
      <w:r>
        <w:rPr>
          <w:sz w:val="22"/>
          <w:szCs w:val="22"/>
        </w:rPr>
        <w:t xml:space="preserve">The </w:t>
      </w:r>
      <w:proofErr w:type="spellStart"/>
      <w:r>
        <w:rPr>
          <w:sz w:val="22"/>
          <w:szCs w:val="22"/>
        </w:rPr>
        <w:t>Govt</w:t>
      </w:r>
      <w:proofErr w:type="spellEnd"/>
      <w:r>
        <w:rPr>
          <w:sz w:val="22"/>
          <w:szCs w:val="22"/>
        </w:rPr>
        <w:t xml:space="preserve"> of Karnataka intends to provide interest subsidy during the first five years for the loans sanctioned after 1.4.2013. The final </w:t>
      </w:r>
      <w:proofErr w:type="spellStart"/>
      <w:r>
        <w:rPr>
          <w:sz w:val="22"/>
          <w:szCs w:val="22"/>
        </w:rPr>
        <w:t>Govt</w:t>
      </w:r>
      <w:proofErr w:type="spellEnd"/>
      <w:r>
        <w:rPr>
          <w:sz w:val="22"/>
          <w:szCs w:val="22"/>
        </w:rPr>
        <w:t xml:space="preserve"> order is awaited.</w:t>
      </w:r>
    </w:p>
    <w:p w:rsidR="004E2613" w:rsidRPr="008376AC" w:rsidRDefault="004E2613" w:rsidP="00B13CDD">
      <w:pPr>
        <w:spacing w:line="360" w:lineRule="auto"/>
        <w:jc w:val="both"/>
        <w:rPr>
          <w:b/>
          <w:sz w:val="8"/>
          <w:szCs w:val="8"/>
        </w:rPr>
      </w:pPr>
    </w:p>
    <w:p w:rsidR="00E353B1" w:rsidRDefault="00E353B1" w:rsidP="00B13CDD">
      <w:pPr>
        <w:spacing w:line="360" w:lineRule="auto"/>
        <w:jc w:val="both"/>
        <w:rPr>
          <w:b/>
          <w:sz w:val="22"/>
          <w:szCs w:val="22"/>
        </w:rPr>
      </w:pPr>
    </w:p>
    <w:p w:rsidR="00E0544B" w:rsidRDefault="00E0544B" w:rsidP="00B13CDD">
      <w:pPr>
        <w:spacing w:line="360" w:lineRule="auto"/>
        <w:jc w:val="both"/>
        <w:rPr>
          <w:b/>
          <w:sz w:val="22"/>
          <w:szCs w:val="22"/>
        </w:rPr>
      </w:pPr>
    </w:p>
    <w:p w:rsidR="00E0544B" w:rsidRDefault="00E0544B" w:rsidP="00B13CDD">
      <w:pPr>
        <w:spacing w:line="360" w:lineRule="auto"/>
        <w:jc w:val="both"/>
        <w:rPr>
          <w:b/>
          <w:sz w:val="22"/>
          <w:szCs w:val="22"/>
        </w:rPr>
      </w:pPr>
    </w:p>
    <w:p w:rsidR="00B13CDD" w:rsidRPr="00D14D83" w:rsidRDefault="008E0F67" w:rsidP="00B13CDD">
      <w:pPr>
        <w:spacing w:line="360" w:lineRule="auto"/>
        <w:jc w:val="both"/>
        <w:rPr>
          <w:b/>
          <w:sz w:val="22"/>
          <w:szCs w:val="22"/>
        </w:rPr>
      </w:pPr>
      <w:r w:rsidRPr="00D14D83">
        <w:rPr>
          <w:b/>
          <w:sz w:val="22"/>
          <w:szCs w:val="22"/>
        </w:rPr>
        <w:lastRenderedPageBreak/>
        <w:t>C</w:t>
      </w:r>
      <w:r w:rsidR="00B13CDD" w:rsidRPr="00D14D83">
        <w:rPr>
          <w:b/>
          <w:sz w:val="22"/>
          <w:szCs w:val="22"/>
        </w:rPr>
        <w:t>]</w:t>
      </w:r>
      <w:r w:rsidR="00B13CDD" w:rsidRPr="00D14D83">
        <w:rPr>
          <w:b/>
          <w:sz w:val="22"/>
          <w:szCs w:val="22"/>
        </w:rPr>
        <w:tab/>
      </w:r>
      <w:r w:rsidR="008133EE" w:rsidRPr="00D14D83">
        <w:rPr>
          <w:b/>
          <w:sz w:val="22"/>
          <w:szCs w:val="22"/>
        </w:rPr>
        <w:t xml:space="preserve"> </w:t>
      </w:r>
      <w:r w:rsidR="00B13CDD" w:rsidRPr="00D14D83">
        <w:rPr>
          <w:b/>
          <w:sz w:val="22"/>
          <w:szCs w:val="22"/>
        </w:rPr>
        <w:t>Implementation of National Horticul</w:t>
      </w:r>
      <w:r w:rsidR="008F2C04" w:rsidRPr="00D14D83">
        <w:rPr>
          <w:b/>
          <w:sz w:val="22"/>
          <w:szCs w:val="22"/>
        </w:rPr>
        <w:t>ture Board [NHB] Subsidy Scheme</w:t>
      </w:r>
    </w:p>
    <w:p w:rsidR="00B13CDD" w:rsidRDefault="00006F7D" w:rsidP="00B13CDD">
      <w:pPr>
        <w:spacing w:line="360" w:lineRule="auto"/>
        <w:jc w:val="both"/>
        <w:rPr>
          <w:sz w:val="22"/>
          <w:szCs w:val="22"/>
        </w:rPr>
      </w:pPr>
      <w:r w:rsidRPr="00D14D83">
        <w:rPr>
          <w:sz w:val="22"/>
          <w:szCs w:val="22"/>
        </w:rPr>
        <w:t xml:space="preserve">During the </w:t>
      </w:r>
      <w:r w:rsidR="00206114" w:rsidRPr="00D14D83">
        <w:rPr>
          <w:sz w:val="22"/>
          <w:szCs w:val="22"/>
        </w:rPr>
        <w:t xml:space="preserve">year </w:t>
      </w:r>
      <w:r w:rsidR="00B4554C" w:rsidRPr="00D14D83">
        <w:rPr>
          <w:sz w:val="22"/>
          <w:szCs w:val="22"/>
        </w:rPr>
        <w:t>201</w:t>
      </w:r>
      <w:r w:rsidR="00C14E88" w:rsidRPr="00D14D83">
        <w:rPr>
          <w:sz w:val="22"/>
          <w:szCs w:val="22"/>
        </w:rPr>
        <w:t>3</w:t>
      </w:r>
      <w:r w:rsidR="00B4554C" w:rsidRPr="00D14D83">
        <w:rPr>
          <w:sz w:val="22"/>
          <w:szCs w:val="22"/>
        </w:rPr>
        <w:t>-</w:t>
      </w:r>
      <w:r w:rsidR="00C36717" w:rsidRPr="00D14D83">
        <w:rPr>
          <w:sz w:val="22"/>
          <w:szCs w:val="22"/>
        </w:rPr>
        <w:t>1</w:t>
      </w:r>
      <w:r w:rsidR="00C14E88" w:rsidRPr="00D14D83">
        <w:rPr>
          <w:sz w:val="22"/>
          <w:szCs w:val="22"/>
        </w:rPr>
        <w:t xml:space="preserve">4 till date, </w:t>
      </w:r>
      <w:r w:rsidR="00A35C12" w:rsidRPr="00D14D83">
        <w:rPr>
          <w:sz w:val="22"/>
          <w:szCs w:val="22"/>
        </w:rPr>
        <w:t>NHB</w:t>
      </w:r>
      <w:r w:rsidR="00A83A28" w:rsidRPr="00D14D83">
        <w:rPr>
          <w:sz w:val="22"/>
          <w:szCs w:val="22"/>
        </w:rPr>
        <w:t xml:space="preserve"> has</w:t>
      </w:r>
      <w:r w:rsidR="00A35C12" w:rsidRPr="00D14D83">
        <w:rPr>
          <w:sz w:val="22"/>
          <w:szCs w:val="22"/>
        </w:rPr>
        <w:t xml:space="preserve"> </w:t>
      </w:r>
      <w:r w:rsidRPr="00D14D83">
        <w:rPr>
          <w:sz w:val="22"/>
          <w:szCs w:val="22"/>
        </w:rPr>
        <w:t xml:space="preserve">released subsidy </w:t>
      </w:r>
      <w:r w:rsidR="000370E2" w:rsidRPr="00D14D83">
        <w:rPr>
          <w:sz w:val="22"/>
          <w:szCs w:val="22"/>
        </w:rPr>
        <w:t>i</w:t>
      </w:r>
      <w:r w:rsidR="00B13CDD" w:rsidRPr="00D14D83">
        <w:rPr>
          <w:sz w:val="22"/>
          <w:szCs w:val="22"/>
        </w:rPr>
        <w:t xml:space="preserve">n respect </w:t>
      </w:r>
      <w:r w:rsidRPr="00D14D83">
        <w:rPr>
          <w:sz w:val="22"/>
          <w:szCs w:val="22"/>
        </w:rPr>
        <w:t xml:space="preserve">of </w:t>
      </w:r>
      <w:r w:rsidR="00D508C4">
        <w:rPr>
          <w:sz w:val="22"/>
          <w:szCs w:val="22"/>
        </w:rPr>
        <w:t>314</w:t>
      </w:r>
      <w:r w:rsidR="00B13CDD" w:rsidRPr="00D14D83">
        <w:rPr>
          <w:sz w:val="22"/>
          <w:szCs w:val="22"/>
        </w:rPr>
        <w:t xml:space="preserve"> proposals under the scheme amounting to </w:t>
      </w:r>
      <w:r w:rsidR="00B13CDD" w:rsidRPr="00D14D83">
        <w:rPr>
          <w:rFonts w:ascii="Rupee Foradian" w:hAnsi="Rupee Foradian"/>
          <w:b/>
          <w:sz w:val="22"/>
          <w:szCs w:val="22"/>
        </w:rPr>
        <w:t>`</w:t>
      </w:r>
      <w:r w:rsidR="00A35C12" w:rsidRPr="00D14D83">
        <w:rPr>
          <w:rFonts w:ascii="Rupee Foradian" w:hAnsi="Rupee Foradian"/>
          <w:b/>
          <w:sz w:val="22"/>
          <w:szCs w:val="22"/>
        </w:rPr>
        <w:t xml:space="preserve"> </w:t>
      </w:r>
      <w:r w:rsidR="00D508C4">
        <w:rPr>
          <w:rFonts w:ascii="Rupee Foradian" w:hAnsi="Rupee Foradian"/>
          <w:b/>
          <w:sz w:val="22"/>
          <w:szCs w:val="22"/>
        </w:rPr>
        <w:t>2082</w:t>
      </w:r>
      <w:r w:rsidRPr="00D14D83">
        <w:rPr>
          <w:rFonts w:ascii="Rupee Foradian" w:hAnsi="Rupee Foradian"/>
          <w:b/>
          <w:sz w:val="22"/>
          <w:szCs w:val="22"/>
        </w:rPr>
        <w:t xml:space="preserve"> </w:t>
      </w:r>
      <w:proofErr w:type="spellStart"/>
      <w:r w:rsidR="00B13CDD" w:rsidRPr="00D14D83">
        <w:rPr>
          <w:sz w:val="22"/>
          <w:szCs w:val="22"/>
        </w:rPr>
        <w:t>lakh</w:t>
      </w:r>
      <w:proofErr w:type="spellEnd"/>
      <w:r w:rsidR="00E85598">
        <w:rPr>
          <w:sz w:val="22"/>
          <w:szCs w:val="22"/>
        </w:rPr>
        <w:t>.</w:t>
      </w:r>
      <w:r w:rsidR="00B13CDD" w:rsidRPr="00D14D83">
        <w:rPr>
          <w:sz w:val="22"/>
          <w:szCs w:val="22"/>
        </w:rPr>
        <w:t xml:space="preserve"> </w:t>
      </w:r>
    </w:p>
    <w:p w:rsidR="003826E1" w:rsidRPr="0053751F" w:rsidRDefault="003826E1" w:rsidP="00B13CDD">
      <w:pPr>
        <w:spacing w:line="360" w:lineRule="auto"/>
        <w:jc w:val="both"/>
        <w:rPr>
          <w:b/>
          <w:bCs/>
          <w:sz w:val="22"/>
          <w:szCs w:val="22"/>
        </w:rPr>
      </w:pPr>
      <w:r w:rsidRPr="0053751F">
        <w:rPr>
          <w:b/>
          <w:bCs/>
          <w:sz w:val="22"/>
          <w:szCs w:val="22"/>
        </w:rPr>
        <w:t>NHB has informed that they have revised operational guidelines of the scheme vide their letter No. NHB/ CC/ Revised Guidelines/ 2013-14/ 8801/ 895 dated 9/12-12-2013. The details are available on the website: www.nhb.gov.in.</w:t>
      </w:r>
    </w:p>
    <w:p w:rsidR="009850D1" w:rsidRPr="008376AC" w:rsidRDefault="009850D1" w:rsidP="00B13CDD">
      <w:pPr>
        <w:spacing w:line="360" w:lineRule="auto"/>
        <w:jc w:val="both"/>
        <w:rPr>
          <w:sz w:val="8"/>
          <w:szCs w:val="8"/>
        </w:rPr>
      </w:pPr>
    </w:p>
    <w:p w:rsidR="006D7087" w:rsidRPr="00D14D83" w:rsidRDefault="005E6487" w:rsidP="00B13CDD">
      <w:pPr>
        <w:spacing w:line="360" w:lineRule="auto"/>
        <w:jc w:val="both"/>
        <w:rPr>
          <w:b/>
          <w:sz w:val="22"/>
          <w:szCs w:val="22"/>
        </w:rPr>
      </w:pPr>
      <w:r w:rsidRPr="00D14D83">
        <w:rPr>
          <w:b/>
          <w:sz w:val="22"/>
          <w:szCs w:val="22"/>
        </w:rPr>
        <w:t>D</w:t>
      </w:r>
      <w:r w:rsidR="006D7087" w:rsidRPr="00D14D83">
        <w:rPr>
          <w:b/>
          <w:sz w:val="22"/>
          <w:szCs w:val="22"/>
        </w:rPr>
        <w:t>]</w:t>
      </w:r>
      <w:r w:rsidR="008133EE" w:rsidRPr="00D14D83">
        <w:rPr>
          <w:b/>
          <w:sz w:val="22"/>
          <w:szCs w:val="22"/>
        </w:rPr>
        <w:t xml:space="preserve"> </w:t>
      </w:r>
      <w:r w:rsidR="006D7087" w:rsidRPr="00D14D83">
        <w:rPr>
          <w:b/>
          <w:sz w:val="22"/>
          <w:szCs w:val="22"/>
        </w:rPr>
        <w:t>Implementation of Differential Rate of Interest (DRI) schemes</w:t>
      </w:r>
    </w:p>
    <w:p w:rsidR="00E02EC6" w:rsidRPr="00B33841" w:rsidRDefault="006D7087" w:rsidP="00AB6472">
      <w:pPr>
        <w:spacing w:line="360" w:lineRule="auto"/>
        <w:jc w:val="both"/>
        <w:rPr>
          <w:bCs/>
          <w:sz w:val="22"/>
          <w:szCs w:val="22"/>
        </w:rPr>
      </w:pPr>
      <w:r w:rsidRPr="00D14D83">
        <w:rPr>
          <w:sz w:val="22"/>
          <w:szCs w:val="22"/>
        </w:rPr>
        <w:t xml:space="preserve">Banks have financed </w:t>
      </w:r>
      <w:r w:rsidR="002C5E68">
        <w:rPr>
          <w:b/>
          <w:sz w:val="22"/>
          <w:szCs w:val="22"/>
        </w:rPr>
        <w:t>36338</w:t>
      </w:r>
      <w:r w:rsidR="00E85598">
        <w:rPr>
          <w:b/>
          <w:sz w:val="22"/>
          <w:szCs w:val="22"/>
        </w:rPr>
        <w:t xml:space="preserve"> </w:t>
      </w:r>
      <w:r w:rsidRPr="00D14D83">
        <w:rPr>
          <w:sz w:val="22"/>
          <w:szCs w:val="22"/>
        </w:rPr>
        <w:t xml:space="preserve">beneficiaries amounting to </w:t>
      </w:r>
      <w:r w:rsidR="00EF02CD" w:rsidRPr="00D807A7">
        <w:rPr>
          <w:rFonts w:ascii="Rupee Foradian" w:hAnsi="Rupee Foradian"/>
          <w:b/>
          <w:sz w:val="22"/>
          <w:szCs w:val="22"/>
        </w:rPr>
        <w:t>`</w:t>
      </w:r>
      <w:r w:rsidRPr="00D14D83">
        <w:rPr>
          <w:b/>
          <w:sz w:val="22"/>
          <w:szCs w:val="22"/>
        </w:rPr>
        <w:t xml:space="preserve"> </w:t>
      </w:r>
      <w:r w:rsidR="002C5E68">
        <w:rPr>
          <w:b/>
          <w:sz w:val="22"/>
          <w:szCs w:val="22"/>
        </w:rPr>
        <w:t>6682</w:t>
      </w:r>
      <w:r w:rsidR="00632671" w:rsidRPr="00D14D83">
        <w:rPr>
          <w:b/>
          <w:sz w:val="22"/>
          <w:szCs w:val="22"/>
        </w:rPr>
        <w:t xml:space="preserve"> </w:t>
      </w:r>
      <w:proofErr w:type="spellStart"/>
      <w:r w:rsidR="00C3273E" w:rsidRPr="00D14D83">
        <w:rPr>
          <w:b/>
          <w:sz w:val="22"/>
          <w:szCs w:val="22"/>
        </w:rPr>
        <w:t>l</w:t>
      </w:r>
      <w:r w:rsidRPr="00D14D83">
        <w:rPr>
          <w:b/>
          <w:sz w:val="22"/>
          <w:szCs w:val="22"/>
        </w:rPr>
        <w:t>akh</w:t>
      </w:r>
      <w:proofErr w:type="spellEnd"/>
      <w:r w:rsidRPr="00D14D83">
        <w:rPr>
          <w:sz w:val="22"/>
          <w:szCs w:val="22"/>
        </w:rPr>
        <w:t xml:space="preserve"> constituting </w:t>
      </w:r>
      <w:r w:rsidRPr="00D14D83">
        <w:rPr>
          <w:b/>
          <w:sz w:val="22"/>
          <w:szCs w:val="22"/>
        </w:rPr>
        <w:t>0.0</w:t>
      </w:r>
      <w:r w:rsidR="002C5E68">
        <w:rPr>
          <w:b/>
          <w:sz w:val="22"/>
          <w:szCs w:val="22"/>
        </w:rPr>
        <w:t>2</w:t>
      </w:r>
      <w:r w:rsidRPr="00D14D83">
        <w:rPr>
          <w:b/>
          <w:sz w:val="22"/>
          <w:szCs w:val="22"/>
        </w:rPr>
        <w:t>%</w:t>
      </w:r>
      <w:r w:rsidRPr="00D14D83">
        <w:rPr>
          <w:sz w:val="22"/>
          <w:szCs w:val="22"/>
        </w:rPr>
        <w:t xml:space="preserve"> </w:t>
      </w:r>
      <w:r w:rsidR="00CD061D" w:rsidRPr="00D14D83">
        <w:rPr>
          <w:sz w:val="22"/>
          <w:szCs w:val="22"/>
        </w:rPr>
        <w:t xml:space="preserve">of total advances of scheduled commercial banks. </w:t>
      </w:r>
      <w:r w:rsidR="00B33841">
        <w:rPr>
          <w:sz w:val="22"/>
          <w:szCs w:val="22"/>
        </w:rPr>
        <w:t xml:space="preserve"> PSBs are requested to lend </w:t>
      </w:r>
      <w:proofErr w:type="spellStart"/>
      <w:r w:rsidR="00B33841">
        <w:rPr>
          <w:sz w:val="22"/>
          <w:szCs w:val="22"/>
        </w:rPr>
        <w:t>upto</w:t>
      </w:r>
      <w:proofErr w:type="spellEnd"/>
      <w:r w:rsidR="00B33841">
        <w:rPr>
          <w:sz w:val="22"/>
          <w:szCs w:val="22"/>
        </w:rPr>
        <w:t xml:space="preserve"> </w:t>
      </w:r>
      <w:r w:rsidR="00B33841" w:rsidRPr="00D807A7">
        <w:rPr>
          <w:rFonts w:ascii="Rupee Foradian" w:hAnsi="Rupee Foradian"/>
          <w:b/>
          <w:sz w:val="22"/>
          <w:szCs w:val="22"/>
        </w:rPr>
        <w:t>`</w:t>
      </w:r>
      <w:r w:rsidR="00B33841">
        <w:rPr>
          <w:rFonts w:ascii="Rupee Foradian" w:hAnsi="Rupee Foradian"/>
          <w:b/>
          <w:sz w:val="22"/>
          <w:szCs w:val="22"/>
        </w:rPr>
        <w:t xml:space="preserve"> </w:t>
      </w:r>
      <w:r w:rsidR="00B33841">
        <w:rPr>
          <w:b/>
          <w:sz w:val="22"/>
          <w:szCs w:val="22"/>
        </w:rPr>
        <w:t>20,000/</w:t>
      </w:r>
      <w:proofErr w:type="gramStart"/>
      <w:r w:rsidR="00B33841">
        <w:rPr>
          <w:b/>
          <w:sz w:val="22"/>
          <w:szCs w:val="22"/>
        </w:rPr>
        <w:t xml:space="preserve">- </w:t>
      </w:r>
      <w:r w:rsidR="00B33841">
        <w:rPr>
          <w:bCs/>
          <w:sz w:val="22"/>
          <w:szCs w:val="22"/>
        </w:rPr>
        <w:t xml:space="preserve"> under</w:t>
      </w:r>
      <w:proofErr w:type="gramEnd"/>
      <w:r w:rsidR="00B33841">
        <w:rPr>
          <w:bCs/>
          <w:sz w:val="22"/>
          <w:szCs w:val="22"/>
        </w:rPr>
        <w:t xml:space="preserve"> </w:t>
      </w:r>
      <w:proofErr w:type="spellStart"/>
      <w:r w:rsidR="00B33841">
        <w:rPr>
          <w:bCs/>
          <w:sz w:val="22"/>
          <w:szCs w:val="22"/>
        </w:rPr>
        <w:t>Indira</w:t>
      </w:r>
      <w:proofErr w:type="spellEnd"/>
      <w:r w:rsidR="00B33841">
        <w:rPr>
          <w:bCs/>
          <w:sz w:val="22"/>
          <w:szCs w:val="22"/>
        </w:rPr>
        <w:t xml:space="preserve"> </w:t>
      </w:r>
      <w:proofErr w:type="spellStart"/>
      <w:r w:rsidR="00B33841">
        <w:rPr>
          <w:bCs/>
          <w:sz w:val="22"/>
          <w:szCs w:val="22"/>
        </w:rPr>
        <w:t>Awas</w:t>
      </w:r>
      <w:proofErr w:type="spellEnd"/>
      <w:r w:rsidR="00B33841">
        <w:rPr>
          <w:bCs/>
          <w:sz w:val="22"/>
          <w:szCs w:val="22"/>
        </w:rPr>
        <w:t xml:space="preserve"> </w:t>
      </w:r>
      <w:proofErr w:type="spellStart"/>
      <w:r w:rsidR="00B33841">
        <w:rPr>
          <w:bCs/>
          <w:sz w:val="22"/>
          <w:szCs w:val="22"/>
        </w:rPr>
        <w:t>Yojana</w:t>
      </w:r>
      <w:proofErr w:type="spellEnd"/>
      <w:r w:rsidR="00B33841">
        <w:rPr>
          <w:bCs/>
          <w:sz w:val="22"/>
          <w:szCs w:val="22"/>
        </w:rPr>
        <w:t xml:space="preserve"> (IAY). </w:t>
      </w:r>
      <w:r w:rsidR="00CD061D" w:rsidRPr="00D14D83">
        <w:rPr>
          <w:sz w:val="22"/>
          <w:szCs w:val="22"/>
        </w:rPr>
        <w:t xml:space="preserve">All the </w:t>
      </w:r>
      <w:r w:rsidR="00B33841">
        <w:rPr>
          <w:sz w:val="22"/>
          <w:szCs w:val="22"/>
        </w:rPr>
        <w:t>B</w:t>
      </w:r>
      <w:r w:rsidR="00CD061D" w:rsidRPr="00D14D83">
        <w:rPr>
          <w:sz w:val="22"/>
          <w:szCs w:val="22"/>
        </w:rPr>
        <w:t>anks are requested to increase credit flow under DRI scheme as per RBI guidelines, so as to reach 1% of the total credit.</w:t>
      </w:r>
      <w:r w:rsidR="00B33841">
        <w:rPr>
          <w:sz w:val="22"/>
          <w:szCs w:val="22"/>
        </w:rPr>
        <w:t xml:space="preserve"> </w:t>
      </w:r>
    </w:p>
    <w:p w:rsidR="004A0704" w:rsidRPr="008376AC" w:rsidRDefault="004A0704" w:rsidP="00076C0B">
      <w:pPr>
        <w:spacing w:line="360" w:lineRule="auto"/>
        <w:rPr>
          <w:b/>
          <w:sz w:val="8"/>
          <w:szCs w:val="8"/>
        </w:rPr>
      </w:pPr>
    </w:p>
    <w:p w:rsidR="000370E2" w:rsidRPr="00D14D83" w:rsidRDefault="00B13CDD" w:rsidP="00076C0B">
      <w:pPr>
        <w:spacing w:line="360" w:lineRule="auto"/>
        <w:rPr>
          <w:b/>
          <w:sz w:val="22"/>
          <w:szCs w:val="22"/>
        </w:rPr>
      </w:pPr>
      <w:r w:rsidRPr="00D14D83">
        <w:rPr>
          <w:b/>
          <w:sz w:val="22"/>
          <w:szCs w:val="22"/>
        </w:rPr>
        <w:t xml:space="preserve">AGENDA </w:t>
      </w:r>
      <w:proofErr w:type="gramStart"/>
      <w:r w:rsidR="006E1475" w:rsidRPr="00D14D83">
        <w:rPr>
          <w:b/>
          <w:sz w:val="22"/>
          <w:szCs w:val="22"/>
        </w:rPr>
        <w:t>19</w:t>
      </w:r>
      <w:r w:rsidRPr="00D14D83">
        <w:rPr>
          <w:b/>
          <w:sz w:val="22"/>
          <w:szCs w:val="22"/>
        </w:rPr>
        <w:t xml:space="preserve">.0 </w:t>
      </w:r>
      <w:r w:rsidR="005B20E3" w:rsidRPr="00D14D83">
        <w:rPr>
          <w:b/>
          <w:sz w:val="22"/>
          <w:szCs w:val="22"/>
        </w:rPr>
        <w:t>:</w:t>
      </w:r>
      <w:proofErr w:type="gramEnd"/>
      <w:r w:rsidR="00333E10" w:rsidRPr="00D14D83">
        <w:rPr>
          <w:b/>
          <w:sz w:val="22"/>
          <w:szCs w:val="22"/>
        </w:rPr>
        <w:tab/>
      </w:r>
      <w:r w:rsidR="008133EE" w:rsidRPr="00D14D83">
        <w:rPr>
          <w:b/>
          <w:sz w:val="22"/>
          <w:szCs w:val="22"/>
        </w:rPr>
        <w:t xml:space="preserve"> </w:t>
      </w:r>
      <w:r w:rsidRPr="00D14D83">
        <w:rPr>
          <w:b/>
          <w:sz w:val="22"/>
          <w:szCs w:val="22"/>
        </w:rPr>
        <w:t>RECOVERY</w:t>
      </w:r>
    </w:p>
    <w:p w:rsidR="00076C0B" w:rsidRPr="00B33841" w:rsidRDefault="00076C0B" w:rsidP="00076C0B">
      <w:pPr>
        <w:spacing w:line="360" w:lineRule="auto"/>
        <w:rPr>
          <w:b/>
          <w:sz w:val="8"/>
          <w:szCs w:val="8"/>
        </w:rPr>
      </w:pPr>
    </w:p>
    <w:p w:rsidR="00B13CDD" w:rsidRPr="00D14D83" w:rsidRDefault="006E1475" w:rsidP="00B13CDD">
      <w:pPr>
        <w:rPr>
          <w:b/>
          <w:sz w:val="22"/>
          <w:szCs w:val="22"/>
        </w:rPr>
      </w:pPr>
      <w:proofErr w:type="gramStart"/>
      <w:r w:rsidRPr="00D14D83">
        <w:rPr>
          <w:b/>
          <w:sz w:val="22"/>
          <w:szCs w:val="22"/>
        </w:rPr>
        <w:t>19</w:t>
      </w:r>
      <w:r w:rsidR="005852F5" w:rsidRPr="00D14D83">
        <w:rPr>
          <w:b/>
          <w:sz w:val="22"/>
          <w:szCs w:val="22"/>
        </w:rPr>
        <w:t>.1 :</w:t>
      </w:r>
      <w:proofErr w:type="gramEnd"/>
      <w:r w:rsidR="00B13CDD" w:rsidRPr="00D14D83">
        <w:rPr>
          <w:b/>
          <w:sz w:val="22"/>
          <w:szCs w:val="22"/>
        </w:rPr>
        <w:t xml:space="preserve"> </w:t>
      </w:r>
      <w:r w:rsidR="00B13CDD" w:rsidRPr="00D14D83">
        <w:rPr>
          <w:b/>
          <w:sz w:val="22"/>
          <w:szCs w:val="22"/>
        </w:rPr>
        <w:tab/>
      </w:r>
      <w:r w:rsidR="00B13CDD" w:rsidRPr="00D14D83">
        <w:rPr>
          <w:b/>
          <w:sz w:val="22"/>
          <w:szCs w:val="22"/>
        </w:rPr>
        <w:tab/>
        <w:t xml:space="preserve">RECOVERY OF BANK DUES UNDER GOVERNMENT SPONSORED </w:t>
      </w:r>
    </w:p>
    <w:p w:rsidR="00B13CDD" w:rsidRPr="00D14D83" w:rsidRDefault="00B13CDD" w:rsidP="00B13CDD">
      <w:pPr>
        <w:rPr>
          <w:b/>
          <w:sz w:val="22"/>
          <w:szCs w:val="22"/>
        </w:rPr>
      </w:pPr>
      <w:r w:rsidRPr="00D14D83">
        <w:rPr>
          <w:b/>
          <w:sz w:val="22"/>
          <w:szCs w:val="22"/>
        </w:rPr>
        <w:t xml:space="preserve">               </w:t>
      </w:r>
      <w:r w:rsidRPr="00D14D83">
        <w:rPr>
          <w:b/>
          <w:sz w:val="22"/>
          <w:szCs w:val="22"/>
        </w:rPr>
        <w:tab/>
        <w:t>SCHEMES</w:t>
      </w:r>
    </w:p>
    <w:p w:rsidR="002C4A79" w:rsidRPr="00D14D83" w:rsidRDefault="002C4A79" w:rsidP="002C4A79">
      <w:pPr>
        <w:spacing w:line="360" w:lineRule="auto"/>
        <w:jc w:val="both"/>
        <w:rPr>
          <w:b/>
          <w:sz w:val="16"/>
          <w:szCs w:val="16"/>
        </w:rPr>
      </w:pPr>
    </w:p>
    <w:p w:rsidR="00B13CDD" w:rsidRPr="00D14D83" w:rsidRDefault="00B13CDD" w:rsidP="008376AC">
      <w:pPr>
        <w:spacing w:line="360" w:lineRule="auto"/>
        <w:jc w:val="center"/>
        <w:rPr>
          <w:b/>
          <w:bCs/>
          <w:sz w:val="22"/>
          <w:szCs w:val="22"/>
        </w:rPr>
      </w:pPr>
      <w:r w:rsidRPr="00D14D83">
        <w:rPr>
          <w:sz w:val="22"/>
          <w:szCs w:val="22"/>
        </w:rPr>
        <w:t xml:space="preserve">The summary of scheme-wise </w:t>
      </w:r>
      <w:r w:rsidR="00A83A28" w:rsidRPr="00D14D83">
        <w:rPr>
          <w:sz w:val="22"/>
          <w:szCs w:val="22"/>
        </w:rPr>
        <w:t>NPA</w:t>
      </w:r>
      <w:r w:rsidRPr="00D14D83">
        <w:rPr>
          <w:sz w:val="22"/>
          <w:szCs w:val="22"/>
        </w:rPr>
        <w:t xml:space="preserve"> position as at</w:t>
      </w:r>
      <w:r w:rsidR="00B869D8" w:rsidRPr="00D14D83">
        <w:rPr>
          <w:sz w:val="22"/>
          <w:szCs w:val="22"/>
        </w:rPr>
        <w:t xml:space="preserve"> </w:t>
      </w:r>
      <w:r w:rsidR="002C5E68">
        <w:rPr>
          <w:sz w:val="22"/>
          <w:szCs w:val="22"/>
        </w:rPr>
        <w:t>Dec</w:t>
      </w:r>
      <w:r w:rsidR="004A0704" w:rsidRPr="00D14D83">
        <w:rPr>
          <w:sz w:val="22"/>
          <w:szCs w:val="22"/>
        </w:rPr>
        <w:t>-2013</w:t>
      </w:r>
      <w:r w:rsidR="004971FA" w:rsidRPr="00D14D83">
        <w:rPr>
          <w:sz w:val="22"/>
          <w:szCs w:val="22"/>
        </w:rPr>
        <w:t xml:space="preserve">, </w:t>
      </w:r>
      <w:r w:rsidRPr="00D14D83">
        <w:rPr>
          <w:sz w:val="22"/>
          <w:szCs w:val="22"/>
        </w:rPr>
        <w:t>is</w:t>
      </w:r>
      <w:r w:rsidR="006B0AAF" w:rsidRPr="00D14D83">
        <w:rPr>
          <w:sz w:val="22"/>
          <w:szCs w:val="22"/>
        </w:rPr>
        <w:t xml:space="preserve"> furnished </w:t>
      </w:r>
      <w:r w:rsidRPr="00D14D83">
        <w:rPr>
          <w:sz w:val="22"/>
          <w:szCs w:val="22"/>
        </w:rPr>
        <w:t xml:space="preserve">  </w:t>
      </w:r>
      <w:r w:rsidR="006B0AAF" w:rsidRPr="00D14D83">
        <w:rPr>
          <w:sz w:val="22"/>
          <w:szCs w:val="22"/>
        </w:rPr>
        <w:t>here</w:t>
      </w:r>
      <w:r w:rsidR="000370E2" w:rsidRPr="00D14D83">
        <w:rPr>
          <w:sz w:val="22"/>
          <w:szCs w:val="22"/>
        </w:rPr>
        <w:t xml:space="preserve"> </w:t>
      </w:r>
      <w:r w:rsidR="006B0AAF" w:rsidRPr="00D14D83">
        <w:rPr>
          <w:sz w:val="22"/>
          <w:szCs w:val="22"/>
        </w:rPr>
        <w:t>under:</w:t>
      </w:r>
      <w:r w:rsidRPr="00D14D83">
        <w:rPr>
          <w:b/>
          <w:bCs/>
          <w:sz w:val="22"/>
          <w:szCs w:val="22"/>
        </w:rPr>
        <w:t xml:space="preserve">    </w:t>
      </w:r>
      <w:r w:rsidRPr="00D14D83">
        <w:rPr>
          <w:b/>
          <w:bCs/>
          <w:sz w:val="22"/>
          <w:szCs w:val="22"/>
        </w:rPr>
        <w:tab/>
      </w:r>
      <w:r w:rsidRPr="00D14D83">
        <w:rPr>
          <w:b/>
          <w:bCs/>
          <w:sz w:val="22"/>
          <w:szCs w:val="22"/>
        </w:rPr>
        <w:tab/>
      </w:r>
      <w:r w:rsidRPr="00D14D83">
        <w:rPr>
          <w:b/>
          <w:bCs/>
          <w:sz w:val="22"/>
          <w:szCs w:val="22"/>
        </w:rPr>
        <w:tab/>
      </w:r>
      <w:r w:rsidRPr="00D14D83">
        <w:rPr>
          <w:b/>
          <w:bCs/>
          <w:sz w:val="22"/>
          <w:szCs w:val="22"/>
        </w:rPr>
        <w:tab/>
      </w:r>
      <w:r w:rsidRPr="00D14D83">
        <w:rPr>
          <w:b/>
          <w:bCs/>
          <w:sz w:val="22"/>
          <w:szCs w:val="22"/>
        </w:rPr>
        <w:tab/>
      </w:r>
      <w:r w:rsidRPr="00D14D83">
        <w:rPr>
          <w:b/>
          <w:bCs/>
          <w:sz w:val="22"/>
          <w:szCs w:val="22"/>
        </w:rPr>
        <w:tab/>
      </w:r>
      <w:r w:rsidR="008376AC">
        <w:rPr>
          <w:b/>
          <w:bCs/>
          <w:sz w:val="22"/>
          <w:szCs w:val="22"/>
        </w:rPr>
        <w:t xml:space="preserve">                                         </w:t>
      </w:r>
      <w:r w:rsidRPr="00D14D83">
        <w:rPr>
          <w:b/>
          <w:bCs/>
          <w:sz w:val="22"/>
          <w:szCs w:val="22"/>
        </w:rPr>
        <w:t xml:space="preserve">(Amount in </w:t>
      </w:r>
      <w:r w:rsidRPr="00D14D83">
        <w:rPr>
          <w:rFonts w:ascii="Rupee Foradian" w:hAnsi="Rupee Foradian"/>
          <w:b/>
          <w:sz w:val="22"/>
          <w:szCs w:val="22"/>
        </w:rPr>
        <w:t>`</w:t>
      </w:r>
      <w:r w:rsidRPr="00D14D83">
        <w:rPr>
          <w:b/>
          <w:sz w:val="22"/>
          <w:szCs w:val="22"/>
        </w:rPr>
        <w:t xml:space="preserve"> </w:t>
      </w:r>
      <w:proofErr w:type="spellStart"/>
      <w:proofErr w:type="gramStart"/>
      <w:r w:rsidRPr="00D14D83">
        <w:rPr>
          <w:b/>
          <w:bCs/>
          <w:sz w:val="22"/>
          <w:szCs w:val="22"/>
        </w:rPr>
        <w:t>crore</w:t>
      </w:r>
      <w:proofErr w:type="spellEnd"/>
      <w:r w:rsidRPr="00D14D83">
        <w:rPr>
          <w:b/>
          <w:bCs/>
          <w:sz w:val="22"/>
          <w:szCs w:val="22"/>
        </w:rPr>
        <w:t xml:space="preserve"> )</w:t>
      </w:r>
      <w:proofErr w:type="gramEnd"/>
    </w:p>
    <w:tbl>
      <w:tblPr>
        <w:tblW w:w="646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
        <w:gridCol w:w="1256"/>
        <w:gridCol w:w="1182"/>
        <w:gridCol w:w="1646"/>
        <w:gridCol w:w="1292"/>
      </w:tblGrid>
      <w:tr w:rsidR="00095338" w:rsidRPr="00D14D83">
        <w:trPr>
          <w:cantSplit/>
          <w:trHeight w:val="288"/>
        </w:trPr>
        <w:tc>
          <w:tcPr>
            <w:tcW w:w="2342" w:type="dxa"/>
            <w:gridSpan w:val="2"/>
            <w:tcBorders>
              <w:top w:val="single" w:sz="4" w:space="0" w:color="auto"/>
              <w:left w:val="single" w:sz="4" w:space="0" w:color="auto"/>
              <w:bottom w:val="single" w:sz="4" w:space="0" w:color="auto"/>
              <w:right w:val="single" w:sz="4" w:space="0" w:color="auto"/>
            </w:tcBorders>
            <w:vAlign w:val="center"/>
          </w:tcPr>
          <w:p w:rsidR="00095338" w:rsidRPr="00D14D83" w:rsidRDefault="00095338" w:rsidP="00433470">
            <w:pPr>
              <w:rPr>
                <w:b/>
                <w:bCs/>
                <w:sz w:val="22"/>
                <w:szCs w:val="22"/>
              </w:rPr>
            </w:pPr>
            <w:r w:rsidRPr="00D14D83">
              <w:rPr>
                <w:b/>
                <w:bCs/>
                <w:sz w:val="22"/>
                <w:szCs w:val="22"/>
              </w:rPr>
              <w:t>SECTOR</w:t>
            </w:r>
          </w:p>
        </w:tc>
        <w:tc>
          <w:tcPr>
            <w:tcW w:w="1182" w:type="dxa"/>
            <w:tcBorders>
              <w:top w:val="single" w:sz="4" w:space="0" w:color="auto"/>
              <w:left w:val="single" w:sz="4" w:space="0" w:color="auto"/>
              <w:bottom w:val="single" w:sz="4" w:space="0" w:color="auto"/>
              <w:right w:val="single" w:sz="4" w:space="0" w:color="auto"/>
            </w:tcBorders>
            <w:vAlign w:val="center"/>
          </w:tcPr>
          <w:p w:rsidR="00095338" w:rsidRPr="00D14D83" w:rsidRDefault="00095338" w:rsidP="00135902">
            <w:pPr>
              <w:jc w:val="center"/>
              <w:rPr>
                <w:b/>
                <w:bCs/>
                <w:sz w:val="22"/>
                <w:szCs w:val="22"/>
              </w:rPr>
            </w:pPr>
            <w:r w:rsidRPr="00D14D83">
              <w:rPr>
                <w:b/>
                <w:bCs/>
                <w:sz w:val="22"/>
                <w:szCs w:val="22"/>
              </w:rPr>
              <w:t>Balance O/S</w:t>
            </w:r>
          </w:p>
        </w:tc>
        <w:tc>
          <w:tcPr>
            <w:tcW w:w="1646" w:type="dxa"/>
            <w:tcBorders>
              <w:top w:val="single" w:sz="4" w:space="0" w:color="auto"/>
              <w:left w:val="single" w:sz="4" w:space="0" w:color="auto"/>
              <w:bottom w:val="single" w:sz="4" w:space="0" w:color="auto"/>
              <w:right w:val="single" w:sz="4" w:space="0" w:color="auto"/>
            </w:tcBorders>
            <w:vAlign w:val="center"/>
          </w:tcPr>
          <w:p w:rsidR="00095338" w:rsidRPr="00D14D83" w:rsidRDefault="00095338" w:rsidP="00433470">
            <w:pPr>
              <w:jc w:val="right"/>
              <w:rPr>
                <w:b/>
                <w:bCs/>
                <w:sz w:val="22"/>
                <w:szCs w:val="22"/>
              </w:rPr>
            </w:pPr>
            <w:r w:rsidRPr="00D14D83">
              <w:rPr>
                <w:b/>
                <w:bCs/>
                <w:sz w:val="22"/>
                <w:szCs w:val="22"/>
              </w:rPr>
              <w:t>NPA Level</w:t>
            </w:r>
          </w:p>
        </w:tc>
        <w:tc>
          <w:tcPr>
            <w:tcW w:w="1292" w:type="dxa"/>
            <w:tcBorders>
              <w:top w:val="single" w:sz="4" w:space="0" w:color="auto"/>
              <w:left w:val="single" w:sz="4" w:space="0" w:color="auto"/>
              <w:bottom w:val="single" w:sz="4" w:space="0" w:color="auto"/>
              <w:right w:val="single" w:sz="4" w:space="0" w:color="auto"/>
            </w:tcBorders>
            <w:vAlign w:val="center"/>
          </w:tcPr>
          <w:p w:rsidR="00095338" w:rsidRPr="00D14D83" w:rsidRDefault="00095338" w:rsidP="00433470">
            <w:pPr>
              <w:jc w:val="right"/>
              <w:rPr>
                <w:b/>
                <w:bCs/>
                <w:sz w:val="22"/>
                <w:szCs w:val="22"/>
              </w:rPr>
            </w:pPr>
            <w:r w:rsidRPr="00D14D83">
              <w:rPr>
                <w:b/>
                <w:bCs/>
                <w:sz w:val="22"/>
                <w:szCs w:val="22"/>
              </w:rPr>
              <w:t>% of NPA</w:t>
            </w:r>
          </w:p>
        </w:tc>
      </w:tr>
      <w:tr w:rsidR="00095338" w:rsidRPr="00D14D83">
        <w:trPr>
          <w:cantSplit/>
          <w:trHeight w:val="288"/>
        </w:trPr>
        <w:tc>
          <w:tcPr>
            <w:tcW w:w="2342" w:type="dxa"/>
            <w:gridSpan w:val="2"/>
            <w:tcBorders>
              <w:top w:val="single" w:sz="4" w:space="0" w:color="auto"/>
              <w:left w:val="single" w:sz="4" w:space="0" w:color="auto"/>
              <w:bottom w:val="single" w:sz="4" w:space="0" w:color="auto"/>
              <w:right w:val="single" w:sz="4" w:space="0" w:color="auto"/>
            </w:tcBorders>
            <w:vAlign w:val="center"/>
          </w:tcPr>
          <w:p w:rsidR="00095338" w:rsidRPr="00D14D83" w:rsidRDefault="00095338" w:rsidP="00433470">
            <w:pPr>
              <w:rPr>
                <w:b/>
                <w:sz w:val="22"/>
                <w:szCs w:val="22"/>
              </w:rPr>
            </w:pPr>
            <w:r w:rsidRPr="00D14D83">
              <w:rPr>
                <w:b/>
                <w:bCs/>
                <w:sz w:val="22"/>
                <w:szCs w:val="22"/>
              </w:rPr>
              <w:t xml:space="preserve">P M </w:t>
            </w:r>
            <w:r w:rsidR="00CC4191" w:rsidRPr="00D14D83">
              <w:rPr>
                <w:b/>
                <w:bCs/>
                <w:sz w:val="22"/>
                <w:szCs w:val="22"/>
              </w:rPr>
              <w:t>E G P</w:t>
            </w:r>
          </w:p>
        </w:tc>
        <w:tc>
          <w:tcPr>
            <w:tcW w:w="1182" w:type="dxa"/>
            <w:tcBorders>
              <w:top w:val="single" w:sz="4" w:space="0" w:color="auto"/>
              <w:left w:val="single" w:sz="4" w:space="0" w:color="auto"/>
              <w:bottom w:val="single" w:sz="4" w:space="0" w:color="auto"/>
              <w:right w:val="single" w:sz="4" w:space="0" w:color="auto"/>
            </w:tcBorders>
            <w:vAlign w:val="center"/>
          </w:tcPr>
          <w:p w:rsidR="00095338" w:rsidRPr="00D14D83" w:rsidRDefault="00EB79A3" w:rsidP="001D6B9F">
            <w:pPr>
              <w:jc w:val="center"/>
              <w:rPr>
                <w:sz w:val="22"/>
                <w:szCs w:val="22"/>
              </w:rPr>
            </w:pPr>
            <w:r>
              <w:rPr>
                <w:sz w:val="22"/>
                <w:szCs w:val="22"/>
              </w:rPr>
              <w:t>174.36</w:t>
            </w:r>
          </w:p>
        </w:tc>
        <w:tc>
          <w:tcPr>
            <w:tcW w:w="1646" w:type="dxa"/>
            <w:tcBorders>
              <w:top w:val="single" w:sz="4" w:space="0" w:color="auto"/>
              <w:left w:val="single" w:sz="4" w:space="0" w:color="auto"/>
              <w:bottom w:val="single" w:sz="4" w:space="0" w:color="auto"/>
              <w:right w:val="single" w:sz="4" w:space="0" w:color="auto"/>
            </w:tcBorders>
            <w:vAlign w:val="center"/>
          </w:tcPr>
          <w:p w:rsidR="00095338" w:rsidRPr="00D14D83" w:rsidRDefault="00EB79A3" w:rsidP="001D6B9F">
            <w:pPr>
              <w:jc w:val="center"/>
              <w:rPr>
                <w:sz w:val="22"/>
                <w:szCs w:val="22"/>
              </w:rPr>
            </w:pPr>
            <w:r>
              <w:rPr>
                <w:sz w:val="22"/>
                <w:szCs w:val="22"/>
              </w:rPr>
              <w:t>39.37</w:t>
            </w:r>
          </w:p>
        </w:tc>
        <w:tc>
          <w:tcPr>
            <w:tcW w:w="1292" w:type="dxa"/>
            <w:tcBorders>
              <w:top w:val="single" w:sz="4" w:space="0" w:color="auto"/>
              <w:left w:val="single" w:sz="4" w:space="0" w:color="auto"/>
              <w:bottom w:val="single" w:sz="4" w:space="0" w:color="auto"/>
              <w:right w:val="single" w:sz="4" w:space="0" w:color="auto"/>
            </w:tcBorders>
            <w:vAlign w:val="center"/>
          </w:tcPr>
          <w:p w:rsidR="00095338" w:rsidRPr="00D14D83" w:rsidRDefault="00EB79A3" w:rsidP="001D6B9F">
            <w:pPr>
              <w:jc w:val="center"/>
              <w:rPr>
                <w:rFonts w:eastAsia="Arial Unicode MS"/>
                <w:sz w:val="22"/>
                <w:szCs w:val="22"/>
              </w:rPr>
            </w:pPr>
            <w:r>
              <w:rPr>
                <w:rFonts w:eastAsia="Arial Unicode MS"/>
                <w:sz w:val="22"/>
                <w:szCs w:val="22"/>
              </w:rPr>
              <w:t>22.58</w:t>
            </w:r>
          </w:p>
        </w:tc>
      </w:tr>
      <w:tr w:rsidR="00095338" w:rsidRPr="00D14D83">
        <w:trPr>
          <w:cantSplit/>
          <w:trHeight w:val="288"/>
        </w:trPr>
        <w:tc>
          <w:tcPr>
            <w:tcW w:w="1086" w:type="dxa"/>
            <w:vMerge w:val="restart"/>
            <w:tcBorders>
              <w:top w:val="single" w:sz="4" w:space="0" w:color="auto"/>
              <w:left w:val="single" w:sz="4" w:space="0" w:color="auto"/>
              <w:bottom w:val="single" w:sz="4" w:space="0" w:color="auto"/>
              <w:right w:val="single" w:sz="4" w:space="0" w:color="auto"/>
            </w:tcBorders>
            <w:vAlign w:val="center"/>
          </w:tcPr>
          <w:p w:rsidR="00095338" w:rsidRPr="00D14D83" w:rsidRDefault="00095338" w:rsidP="00433470">
            <w:pPr>
              <w:rPr>
                <w:b/>
                <w:sz w:val="22"/>
                <w:szCs w:val="22"/>
              </w:rPr>
            </w:pPr>
            <w:r w:rsidRPr="00D14D83">
              <w:rPr>
                <w:b/>
                <w:sz w:val="22"/>
                <w:szCs w:val="22"/>
              </w:rPr>
              <w:t>SGSY</w:t>
            </w:r>
          </w:p>
        </w:tc>
        <w:tc>
          <w:tcPr>
            <w:tcW w:w="1256" w:type="dxa"/>
            <w:tcBorders>
              <w:top w:val="single" w:sz="4" w:space="0" w:color="auto"/>
              <w:left w:val="single" w:sz="4" w:space="0" w:color="auto"/>
              <w:bottom w:val="single" w:sz="4" w:space="0" w:color="auto"/>
              <w:right w:val="single" w:sz="4" w:space="0" w:color="auto"/>
            </w:tcBorders>
            <w:vAlign w:val="center"/>
          </w:tcPr>
          <w:p w:rsidR="00095338" w:rsidRPr="00D14D83" w:rsidRDefault="00095338" w:rsidP="00433470">
            <w:pPr>
              <w:rPr>
                <w:sz w:val="22"/>
                <w:szCs w:val="22"/>
              </w:rPr>
            </w:pPr>
            <w:r w:rsidRPr="00D14D83">
              <w:rPr>
                <w:sz w:val="22"/>
                <w:szCs w:val="22"/>
              </w:rPr>
              <w:t>Individuals</w:t>
            </w:r>
          </w:p>
        </w:tc>
        <w:tc>
          <w:tcPr>
            <w:tcW w:w="1182" w:type="dxa"/>
            <w:tcBorders>
              <w:top w:val="single" w:sz="4" w:space="0" w:color="auto"/>
              <w:left w:val="single" w:sz="4" w:space="0" w:color="auto"/>
              <w:bottom w:val="single" w:sz="4" w:space="0" w:color="auto"/>
              <w:right w:val="single" w:sz="4" w:space="0" w:color="auto"/>
            </w:tcBorders>
            <w:vAlign w:val="center"/>
          </w:tcPr>
          <w:p w:rsidR="00095338" w:rsidRPr="00D14D83" w:rsidRDefault="00EB79A3" w:rsidP="001D6B9F">
            <w:pPr>
              <w:jc w:val="center"/>
              <w:rPr>
                <w:sz w:val="22"/>
                <w:szCs w:val="22"/>
              </w:rPr>
            </w:pPr>
            <w:r>
              <w:rPr>
                <w:sz w:val="22"/>
                <w:szCs w:val="22"/>
              </w:rPr>
              <w:t>105.58</w:t>
            </w:r>
          </w:p>
        </w:tc>
        <w:tc>
          <w:tcPr>
            <w:tcW w:w="1646" w:type="dxa"/>
            <w:tcBorders>
              <w:top w:val="single" w:sz="4" w:space="0" w:color="auto"/>
              <w:left w:val="single" w:sz="4" w:space="0" w:color="auto"/>
              <w:bottom w:val="single" w:sz="4" w:space="0" w:color="auto"/>
              <w:right w:val="single" w:sz="4" w:space="0" w:color="auto"/>
            </w:tcBorders>
            <w:vAlign w:val="center"/>
          </w:tcPr>
          <w:p w:rsidR="00095338" w:rsidRPr="00D14D83" w:rsidRDefault="00EB79A3" w:rsidP="001D6B9F">
            <w:pPr>
              <w:jc w:val="center"/>
              <w:rPr>
                <w:rFonts w:eastAsia="Arial Unicode MS"/>
                <w:sz w:val="22"/>
                <w:szCs w:val="22"/>
              </w:rPr>
            </w:pPr>
            <w:r>
              <w:rPr>
                <w:rFonts w:eastAsia="Arial Unicode MS"/>
                <w:sz w:val="22"/>
                <w:szCs w:val="22"/>
              </w:rPr>
              <w:t>23.87</w:t>
            </w:r>
          </w:p>
        </w:tc>
        <w:tc>
          <w:tcPr>
            <w:tcW w:w="1292" w:type="dxa"/>
            <w:tcBorders>
              <w:top w:val="single" w:sz="4" w:space="0" w:color="auto"/>
              <w:left w:val="single" w:sz="4" w:space="0" w:color="auto"/>
              <w:bottom w:val="single" w:sz="4" w:space="0" w:color="auto"/>
              <w:right w:val="single" w:sz="4" w:space="0" w:color="auto"/>
            </w:tcBorders>
            <w:vAlign w:val="center"/>
          </w:tcPr>
          <w:p w:rsidR="00095338" w:rsidRPr="00D14D83" w:rsidRDefault="00EB79A3" w:rsidP="001D6B9F">
            <w:pPr>
              <w:jc w:val="center"/>
              <w:rPr>
                <w:rFonts w:eastAsia="Arial Unicode MS"/>
                <w:sz w:val="22"/>
                <w:szCs w:val="22"/>
              </w:rPr>
            </w:pPr>
            <w:r>
              <w:rPr>
                <w:rFonts w:eastAsia="Arial Unicode MS"/>
                <w:sz w:val="22"/>
                <w:szCs w:val="22"/>
              </w:rPr>
              <w:t>22.61</w:t>
            </w:r>
          </w:p>
        </w:tc>
      </w:tr>
      <w:tr w:rsidR="00095338" w:rsidRPr="00D14D83">
        <w:trPr>
          <w:cantSplit/>
          <w:trHeight w:val="288"/>
        </w:trPr>
        <w:tc>
          <w:tcPr>
            <w:tcW w:w="0" w:type="auto"/>
            <w:vMerge/>
            <w:tcBorders>
              <w:top w:val="single" w:sz="4" w:space="0" w:color="auto"/>
              <w:left w:val="single" w:sz="4" w:space="0" w:color="auto"/>
              <w:bottom w:val="single" w:sz="4" w:space="0" w:color="auto"/>
              <w:right w:val="single" w:sz="4" w:space="0" w:color="auto"/>
            </w:tcBorders>
            <w:vAlign w:val="center"/>
          </w:tcPr>
          <w:p w:rsidR="00095338" w:rsidRPr="00D14D83" w:rsidRDefault="00095338" w:rsidP="00433470">
            <w:pPr>
              <w:rPr>
                <w:b/>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rsidR="00095338" w:rsidRPr="00D14D83" w:rsidRDefault="00095338" w:rsidP="00433470">
            <w:pPr>
              <w:rPr>
                <w:sz w:val="22"/>
                <w:szCs w:val="22"/>
              </w:rPr>
            </w:pPr>
            <w:r w:rsidRPr="00D14D83">
              <w:rPr>
                <w:sz w:val="22"/>
                <w:szCs w:val="22"/>
              </w:rPr>
              <w:t>Groups</w:t>
            </w:r>
          </w:p>
        </w:tc>
        <w:tc>
          <w:tcPr>
            <w:tcW w:w="1182" w:type="dxa"/>
            <w:tcBorders>
              <w:top w:val="single" w:sz="4" w:space="0" w:color="auto"/>
              <w:left w:val="single" w:sz="4" w:space="0" w:color="auto"/>
              <w:bottom w:val="single" w:sz="4" w:space="0" w:color="auto"/>
              <w:right w:val="single" w:sz="4" w:space="0" w:color="auto"/>
            </w:tcBorders>
            <w:vAlign w:val="center"/>
          </w:tcPr>
          <w:p w:rsidR="00095338" w:rsidRPr="00D14D83" w:rsidRDefault="00EB79A3" w:rsidP="001D6B9F">
            <w:pPr>
              <w:jc w:val="center"/>
              <w:rPr>
                <w:sz w:val="22"/>
                <w:szCs w:val="22"/>
              </w:rPr>
            </w:pPr>
            <w:r>
              <w:rPr>
                <w:sz w:val="22"/>
                <w:szCs w:val="22"/>
              </w:rPr>
              <w:t>204.59</w:t>
            </w:r>
          </w:p>
        </w:tc>
        <w:tc>
          <w:tcPr>
            <w:tcW w:w="1646" w:type="dxa"/>
            <w:tcBorders>
              <w:top w:val="single" w:sz="4" w:space="0" w:color="auto"/>
              <w:left w:val="single" w:sz="4" w:space="0" w:color="auto"/>
              <w:bottom w:val="single" w:sz="4" w:space="0" w:color="auto"/>
              <w:right w:val="single" w:sz="4" w:space="0" w:color="auto"/>
            </w:tcBorders>
            <w:vAlign w:val="center"/>
          </w:tcPr>
          <w:p w:rsidR="00095338" w:rsidRPr="00D14D83" w:rsidRDefault="00EB79A3" w:rsidP="001D6B9F">
            <w:pPr>
              <w:jc w:val="center"/>
              <w:rPr>
                <w:rFonts w:eastAsia="Arial Unicode MS"/>
                <w:sz w:val="22"/>
                <w:szCs w:val="22"/>
              </w:rPr>
            </w:pPr>
            <w:r>
              <w:rPr>
                <w:rFonts w:eastAsia="Arial Unicode MS"/>
                <w:sz w:val="22"/>
                <w:szCs w:val="22"/>
              </w:rPr>
              <w:t>39.20</w:t>
            </w:r>
          </w:p>
        </w:tc>
        <w:tc>
          <w:tcPr>
            <w:tcW w:w="1292" w:type="dxa"/>
            <w:tcBorders>
              <w:top w:val="single" w:sz="4" w:space="0" w:color="auto"/>
              <w:left w:val="single" w:sz="4" w:space="0" w:color="auto"/>
              <w:bottom w:val="single" w:sz="4" w:space="0" w:color="auto"/>
              <w:right w:val="single" w:sz="4" w:space="0" w:color="auto"/>
            </w:tcBorders>
            <w:vAlign w:val="center"/>
          </w:tcPr>
          <w:p w:rsidR="00095338" w:rsidRPr="00D14D83" w:rsidRDefault="00EB79A3" w:rsidP="001D6B9F">
            <w:pPr>
              <w:jc w:val="center"/>
              <w:rPr>
                <w:rFonts w:eastAsia="Arial Unicode MS"/>
                <w:sz w:val="22"/>
                <w:szCs w:val="22"/>
              </w:rPr>
            </w:pPr>
            <w:r>
              <w:rPr>
                <w:rFonts w:eastAsia="Arial Unicode MS"/>
                <w:sz w:val="22"/>
                <w:szCs w:val="22"/>
              </w:rPr>
              <w:t>19.16</w:t>
            </w:r>
          </w:p>
        </w:tc>
      </w:tr>
      <w:tr w:rsidR="00095338" w:rsidRPr="00D14D83">
        <w:trPr>
          <w:cantSplit/>
          <w:trHeight w:val="288"/>
        </w:trPr>
        <w:tc>
          <w:tcPr>
            <w:tcW w:w="1086" w:type="dxa"/>
            <w:vMerge w:val="restart"/>
            <w:tcBorders>
              <w:top w:val="single" w:sz="4" w:space="0" w:color="auto"/>
              <w:left w:val="single" w:sz="4" w:space="0" w:color="auto"/>
              <w:bottom w:val="single" w:sz="4" w:space="0" w:color="auto"/>
              <w:right w:val="single" w:sz="4" w:space="0" w:color="auto"/>
            </w:tcBorders>
            <w:vAlign w:val="center"/>
          </w:tcPr>
          <w:p w:rsidR="00095338" w:rsidRPr="00D14D83" w:rsidRDefault="008D5069" w:rsidP="00433470">
            <w:pPr>
              <w:rPr>
                <w:b/>
                <w:sz w:val="22"/>
                <w:szCs w:val="22"/>
              </w:rPr>
            </w:pPr>
            <w:r w:rsidRPr="00D14D83">
              <w:rPr>
                <w:b/>
                <w:sz w:val="22"/>
                <w:szCs w:val="22"/>
              </w:rPr>
              <w:t>SJSRY</w:t>
            </w:r>
          </w:p>
        </w:tc>
        <w:tc>
          <w:tcPr>
            <w:tcW w:w="1256" w:type="dxa"/>
            <w:tcBorders>
              <w:top w:val="single" w:sz="4" w:space="0" w:color="auto"/>
              <w:left w:val="single" w:sz="4" w:space="0" w:color="auto"/>
              <w:bottom w:val="single" w:sz="4" w:space="0" w:color="auto"/>
              <w:right w:val="single" w:sz="4" w:space="0" w:color="auto"/>
            </w:tcBorders>
            <w:vAlign w:val="center"/>
          </w:tcPr>
          <w:p w:rsidR="00095338" w:rsidRPr="00D14D83" w:rsidRDefault="00095338" w:rsidP="00433470">
            <w:pPr>
              <w:rPr>
                <w:sz w:val="22"/>
                <w:szCs w:val="22"/>
              </w:rPr>
            </w:pPr>
            <w:r w:rsidRPr="00D14D83">
              <w:rPr>
                <w:sz w:val="22"/>
                <w:szCs w:val="22"/>
              </w:rPr>
              <w:t>USEP</w:t>
            </w:r>
          </w:p>
        </w:tc>
        <w:tc>
          <w:tcPr>
            <w:tcW w:w="1182" w:type="dxa"/>
            <w:tcBorders>
              <w:top w:val="single" w:sz="4" w:space="0" w:color="auto"/>
              <w:left w:val="single" w:sz="4" w:space="0" w:color="auto"/>
              <w:bottom w:val="single" w:sz="4" w:space="0" w:color="auto"/>
              <w:right w:val="single" w:sz="4" w:space="0" w:color="auto"/>
            </w:tcBorders>
            <w:vAlign w:val="center"/>
          </w:tcPr>
          <w:p w:rsidR="00095338" w:rsidRPr="00D14D83" w:rsidRDefault="00EB79A3" w:rsidP="001D6B9F">
            <w:pPr>
              <w:jc w:val="center"/>
              <w:rPr>
                <w:sz w:val="22"/>
                <w:szCs w:val="22"/>
              </w:rPr>
            </w:pPr>
            <w:r>
              <w:rPr>
                <w:sz w:val="22"/>
                <w:szCs w:val="22"/>
              </w:rPr>
              <w:t>139.44</w:t>
            </w:r>
          </w:p>
        </w:tc>
        <w:tc>
          <w:tcPr>
            <w:tcW w:w="1646" w:type="dxa"/>
            <w:tcBorders>
              <w:top w:val="single" w:sz="4" w:space="0" w:color="auto"/>
              <w:left w:val="single" w:sz="4" w:space="0" w:color="auto"/>
              <w:bottom w:val="single" w:sz="4" w:space="0" w:color="auto"/>
              <w:right w:val="single" w:sz="4" w:space="0" w:color="auto"/>
            </w:tcBorders>
            <w:vAlign w:val="center"/>
          </w:tcPr>
          <w:p w:rsidR="00095338" w:rsidRPr="00D14D83" w:rsidRDefault="00EB79A3" w:rsidP="001D6B9F">
            <w:pPr>
              <w:jc w:val="center"/>
              <w:rPr>
                <w:rFonts w:eastAsia="Arial Unicode MS"/>
                <w:sz w:val="22"/>
                <w:szCs w:val="22"/>
              </w:rPr>
            </w:pPr>
            <w:r>
              <w:rPr>
                <w:rFonts w:eastAsia="Arial Unicode MS"/>
                <w:sz w:val="22"/>
                <w:szCs w:val="22"/>
              </w:rPr>
              <w:t>36.72</w:t>
            </w:r>
          </w:p>
        </w:tc>
        <w:tc>
          <w:tcPr>
            <w:tcW w:w="1292" w:type="dxa"/>
            <w:tcBorders>
              <w:top w:val="single" w:sz="4" w:space="0" w:color="auto"/>
              <w:left w:val="single" w:sz="4" w:space="0" w:color="auto"/>
              <w:bottom w:val="single" w:sz="4" w:space="0" w:color="auto"/>
              <w:right w:val="single" w:sz="4" w:space="0" w:color="auto"/>
            </w:tcBorders>
            <w:vAlign w:val="center"/>
          </w:tcPr>
          <w:p w:rsidR="00095338" w:rsidRPr="00D14D83" w:rsidRDefault="00EB79A3" w:rsidP="001D6B9F">
            <w:pPr>
              <w:jc w:val="center"/>
              <w:rPr>
                <w:rFonts w:eastAsia="Arial Unicode MS"/>
                <w:sz w:val="22"/>
                <w:szCs w:val="22"/>
              </w:rPr>
            </w:pPr>
            <w:r>
              <w:rPr>
                <w:rFonts w:eastAsia="Arial Unicode MS"/>
                <w:sz w:val="22"/>
                <w:szCs w:val="22"/>
              </w:rPr>
              <w:t>26.33</w:t>
            </w:r>
          </w:p>
        </w:tc>
      </w:tr>
      <w:tr w:rsidR="00095338" w:rsidRPr="00D14D83">
        <w:trPr>
          <w:cantSplit/>
          <w:trHeight w:val="288"/>
        </w:trPr>
        <w:tc>
          <w:tcPr>
            <w:tcW w:w="0" w:type="auto"/>
            <w:vMerge/>
            <w:tcBorders>
              <w:top w:val="single" w:sz="4" w:space="0" w:color="auto"/>
              <w:left w:val="single" w:sz="4" w:space="0" w:color="auto"/>
              <w:bottom w:val="single" w:sz="4" w:space="0" w:color="auto"/>
              <w:right w:val="single" w:sz="4" w:space="0" w:color="auto"/>
            </w:tcBorders>
            <w:vAlign w:val="center"/>
          </w:tcPr>
          <w:p w:rsidR="00095338" w:rsidRPr="00D14D83" w:rsidRDefault="00095338" w:rsidP="00433470">
            <w:pPr>
              <w:jc w:val="right"/>
              <w:rPr>
                <w:b/>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rsidR="00095338" w:rsidRPr="00D14D83" w:rsidRDefault="00095338" w:rsidP="00433470">
            <w:pPr>
              <w:rPr>
                <w:sz w:val="22"/>
                <w:szCs w:val="22"/>
              </w:rPr>
            </w:pPr>
            <w:r w:rsidRPr="00D14D83">
              <w:rPr>
                <w:sz w:val="22"/>
                <w:szCs w:val="22"/>
              </w:rPr>
              <w:t>UWSP</w:t>
            </w:r>
          </w:p>
        </w:tc>
        <w:tc>
          <w:tcPr>
            <w:tcW w:w="1182" w:type="dxa"/>
            <w:tcBorders>
              <w:top w:val="single" w:sz="4" w:space="0" w:color="auto"/>
              <w:left w:val="single" w:sz="4" w:space="0" w:color="auto"/>
              <w:bottom w:val="single" w:sz="4" w:space="0" w:color="auto"/>
              <w:right w:val="single" w:sz="4" w:space="0" w:color="auto"/>
            </w:tcBorders>
            <w:vAlign w:val="center"/>
          </w:tcPr>
          <w:p w:rsidR="00095338" w:rsidRPr="00D14D83" w:rsidRDefault="00EB79A3" w:rsidP="001D6B9F">
            <w:pPr>
              <w:jc w:val="center"/>
              <w:rPr>
                <w:sz w:val="22"/>
                <w:szCs w:val="22"/>
              </w:rPr>
            </w:pPr>
            <w:r>
              <w:rPr>
                <w:sz w:val="22"/>
                <w:szCs w:val="22"/>
              </w:rPr>
              <w:t>37.84</w:t>
            </w:r>
          </w:p>
        </w:tc>
        <w:tc>
          <w:tcPr>
            <w:tcW w:w="1646" w:type="dxa"/>
            <w:tcBorders>
              <w:top w:val="single" w:sz="4" w:space="0" w:color="auto"/>
              <w:left w:val="single" w:sz="4" w:space="0" w:color="auto"/>
              <w:bottom w:val="single" w:sz="4" w:space="0" w:color="auto"/>
              <w:right w:val="single" w:sz="4" w:space="0" w:color="auto"/>
            </w:tcBorders>
            <w:vAlign w:val="center"/>
          </w:tcPr>
          <w:p w:rsidR="00095338" w:rsidRPr="00D14D83" w:rsidRDefault="00EB79A3" w:rsidP="001D6B9F">
            <w:pPr>
              <w:jc w:val="center"/>
              <w:rPr>
                <w:rFonts w:eastAsia="Arial Unicode MS"/>
                <w:sz w:val="22"/>
                <w:szCs w:val="22"/>
              </w:rPr>
            </w:pPr>
            <w:r>
              <w:rPr>
                <w:rFonts w:eastAsia="Arial Unicode MS"/>
                <w:sz w:val="22"/>
                <w:szCs w:val="22"/>
              </w:rPr>
              <w:t>4.36</w:t>
            </w:r>
          </w:p>
        </w:tc>
        <w:tc>
          <w:tcPr>
            <w:tcW w:w="1292" w:type="dxa"/>
            <w:tcBorders>
              <w:top w:val="single" w:sz="4" w:space="0" w:color="auto"/>
              <w:left w:val="single" w:sz="4" w:space="0" w:color="auto"/>
              <w:bottom w:val="single" w:sz="4" w:space="0" w:color="auto"/>
              <w:right w:val="single" w:sz="4" w:space="0" w:color="auto"/>
            </w:tcBorders>
            <w:vAlign w:val="center"/>
          </w:tcPr>
          <w:p w:rsidR="00095338" w:rsidRPr="00D14D83" w:rsidRDefault="00EB79A3" w:rsidP="001D6B9F">
            <w:pPr>
              <w:jc w:val="center"/>
              <w:rPr>
                <w:rFonts w:eastAsia="Arial Unicode MS"/>
                <w:sz w:val="22"/>
                <w:szCs w:val="22"/>
              </w:rPr>
            </w:pPr>
            <w:r>
              <w:rPr>
                <w:rFonts w:eastAsia="Arial Unicode MS"/>
                <w:sz w:val="22"/>
                <w:szCs w:val="22"/>
              </w:rPr>
              <w:t>11.52</w:t>
            </w:r>
          </w:p>
        </w:tc>
      </w:tr>
    </w:tbl>
    <w:p w:rsidR="00B13CDD" w:rsidRPr="00D14D83" w:rsidRDefault="00B13CDD" w:rsidP="001B75B0">
      <w:pPr>
        <w:jc w:val="both"/>
        <w:rPr>
          <w:bCs/>
          <w:sz w:val="22"/>
          <w:szCs w:val="22"/>
        </w:rPr>
      </w:pPr>
    </w:p>
    <w:p w:rsidR="00BD5DE5" w:rsidRPr="00D14D83" w:rsidRDefault="00B13CDD" w:rsidP="00B13CDD">
      <w:pPr>
        <w:spacing w:line="360" w:lineRule="auto"/>
        <w:jc w:val="both"/>
        <w:rPr>
          <w:bCs/>
          <w:sz w:val="22"/>
          <w:szCs w:val="22"/>
        </w:rPr>
      </w:pPr>
      <w:r w:rsidRPr="00D14D83">
        <w:rPr>
          <w:bCs/>
          <w:sz w:val="22"/>
          <w:szCs w:val="22"/>
        </w:rPr>
        <w:t>Nodal agencies [DIC, RDPRD/</w:t>
      </w:r>
      <w:proofErr w:type="spellStart"/>
      <w:r w:rsidRPr="00D14D83">
        <w:rPr>
          <w:bCs/>
          <w:sz w:val="22"/>
          <w:szCs w:val="22"/>
        </w:rPr>
        <w:t>Zilla</w:t>
      </w:r>
      <w:proofErr w:type="spellEnd"/>
      <w:r w:rsidRPr="00D14D83">
        <w:rPr>
          <w:bCs/>
          <w:sz w:val="22"/>
          <w:szCs w:val="22"/>
        </w:rPr>
        <w:t xml:space="preserve"> </w:t>
      </w:r>
      <w:proofErr w:type="spellStart"/>
      <w:r w:rsidRPr="00D14D83">
        <w:rPr>
          <w:bCs/>
          <w:sz w:val="22"/>
          <w:szCs w:val="22"/>
        </w:rPr>
        <w:t>Panchayat</w:t>
      </w:r>
      <w:proofErr w:type="spellEnd"/>
      <w:r w:rsidRPr="00D14D83">
        <w:rPr>
          <w:bCs/>
          <w:sz w:val="22"/>
          <w:szCs w:val="22"/>
        </w:rPr>
        <w:t xml:space="preserve">, </w:t>
      </w:r>
      <w:r w:rsidR="00776D07" w:rsidRPr="00D14D83">
        <w:rPr>
          <w:bCs/>
          <w:sz w:val="22"/>
          <w:szCs w:val="22"/>
        </w:rPr>
        <w:t xml:space="preserve">KVIC/ KVIB &amp; </w:t>
      </w:r>
      <w:r w:rsidRPr="00D14D83">
        <w:rPr>
          <w:bCs/>
          <w:sz w:val="22"/>
          <w:szCs w:val="22"/>
        </w:rPr>
        <w:t xml:space="preserve">ULB (municipalities)] are requested to extend assistance to banks for recovery of </w:t>
      </w:r>
      <w:proofErr w:type="spellStart"/>
      <w:r w:rsidRPr="00D14D83">
        <w:rPr>
          <w:bCs/>
          <w:sz w:val="22"/>
          <w:szCs w:val="22"/>
        </w:rPr>
        <w:t>overdues</w:t>
      </w:r>
      <w:proofErr w:type="spellEnd"/>
      <w:r w:rsidRPr="00D14D83">
        <w:rPr>
          <w:bCs/>
          <w:sz w:val="22"/>
          <w:szCs w:val="22"/>
        </w:rPr>
        <w:t xml:space="preserve"> in co-ordination with Banks. Bank wise details are furnished in </w:t>
      </w:r>
      <w:r w:rsidRPr="00D14D83">
        <w:rPr>
          <w:b/>
          <w:sz w:val="22"/>
          <w:szCs w:val="22"/>
        </w:rPr>
        <w:t>Annexure XV</w:t>
      </w:r>
      <w:r w:rsidR="0032502C" w:rsidRPr="00D14D83">
        <w:rPr>
          <w:b/>
          <w:sz w:val="22"/>
          <w:szCs w:val="22"/>
        </w:rPr>
        <w:t>, XV-A &amp; XV-B</w:t>
      </w:r>
      <w:r w:rsidR="00C661C6" w:rsidRPr="00D14D83">
        <w:rPr>
          <w:b/>
          <w:sz w:val="22"/>
          <w:szCs w:val="22"/>
        </w:rPr>
        <w:t>.</w:t>
      </w:r>
    </w:p>
    <w:p w:rsidR="00B13CDD" w:rsidRPr="00D14D83" w:rsidRDefault="006E1475" w:rsidP="00B13CDD">
      <w:pPr>
        <w:spacing w:line="360" w:lineRule="auto"/>
        <w:jc w:val="both"/>
        <w:rPr>
          <w:b/>
          <w:sz w:val="22"/>
          <w:szCs w:val="22"/>
        </w:rPr>
      </w:pPr>
      <w:proofErr w:type="gramStart"/>
      <w:r w:rsidRPr="00D14D83">
        <w:rPr>
          <w:b/>
          <w:sz w:val="22"/>
          <w:szCs w:val="22"/>
        </w:rPr>
        <w:t>19</w:t>
      </w:r>
      <w:r w:rsidR="005852F5" w:rsidRPr="00D14D83">
        <w:rPr>
          <w:b/>
          <w:sz w:val="22"/>
          <w:szCs w:val="22"/>
        </w:rPr>
        <w:t>.2 :</w:t>
      </w:r>
      <w:proofErr w:type="gramEnd"/>
      <w:r w:rsidR="005852F5" w:rsidRPr="00D14D83">
        <w:rPr>
          <w:b/>
          <w:sz w:val="22"/>
          <w:szCs w:val="22"/>
        </w:rPr>
        <w:t xml:space="preserve"> </w:t>
      </w:r>
      <w:r w:rsidR="00B13CDD" w:rsidRPr="00D14D83">
        <w:rPr>
          <w:b/>
          <w:sz w:val="22"/>
          <w:szCs w:val="22"/>
        </w:rPr>
        <w:t xml:space="preserve"> </w:t>
      </w:r>
      <w:r w:rsidR="00B13CDD" w:rsidRPr="00D14D83">
        <w:rPr>
          <w:b/>
          <w:sz w:val="22"/>
          <w:szCs w:val="22"/>
        </w:rPr>
        <w:tab/>
        <w:t xml:space="preserve">NON-PERFORMING ASSETS POSITION </w:t>
      </w:r>
      <w:r w:rsidR="00D831BF" w:rsidRPr="00D14D83">
        <w:rPr>
          <w:b/>
          <w:sz w:val="22"/>
          <w:szCs w:val="22"/>
        </w:rPr>
        <w:t>:</w:t>
      </w:r>
    </w:p>
    <w:p w:rsidR="00FD5B6A" w:rsidRPr="008376AC" w:rsidRDefault="00FD5B6A" w:rsidP="00B13CDD">
      <w:pPr>
        <w:spacing w:line="360" w:lineRule="auto"/>
        <w:jc w:val="both"/>
        <w:rPr>
          <w:b/>
          <w:sz w:val="8"/>
          <w:szCs w:val="8"/>
        </w:rPr>
      </w:pPr>
    </w:p>
    <w:p w:rsidR="00B13CDD" w:rsidRPr="000B70C0" w:rsidRDefault="00B13CDD" w:rsidP="00B13CDD">
      <w:pPr>
        <w:spacing w:line="360" w:lineRule="auto"/>
        <w:jc w:val="both"/>
        <w:rPr>
          <w:bCs/>
          <w:sz w:val="22"/>
          <w:szCs w:val="22"/>
        </w:rPr>
      </w:pPr>
      <w:r w:rsidRPr="00D14D83">
        <w:rPr>
          <w:sz w:val="22"/>
          <w:szCs w:val="22"/>
        </w:rPr>
        <w:t>There were</w:t>
      </w:r>
      <w:r w:rsidRPr="00D14D83">
        <w:rPr>
          <w:b/>
          <w:sz w:val="22"/>
          <w:szCs w:val="22"/>
        </w:rPr>
        <w:t xml:space="preserve"> </w:t>
      </w:r>
      <w:r w:rsidR="00EB79A3">
        <w:rPr>
          <w:b/>
          <w:sz w:val="22"/>
          <w:szCs w:val="22"/>
        </w:rPr>
        <w:t xml:space="preserve">744110 </w:t>
      </w:r>
      <w:r w:rsidRPr="00D14D83">
        <w:rPr>
          <w:sz w:val="22"/>
          <w:szCs w:val="22"/>
        </w:rPr>
        <w:t>NPA a/</w:t>
      </w:r>
      <w:proofErr w:type="spellStart"/>
      <w:r w:rsidRPr="00D14D83">
        <w:rPr>
          <w:sz w:val="22"/>
          <w:szCs w:val="22"/>
        </w:rPr>
        <w:t>cs</w:t>
      </w:r>
      <w:proofErr w:type="spellEnd"/>
      <w:r w:rsidRPr="00D14D83">
        <w:rPr>
          <w:sz w:val="22"/>
          <w:szCs w:val="22"/>
        </w:rPr>
        <w:t xml:space="preserve"> involving an amount of </w:t>
      </w:r>
      <w:r w:rsidRPr="00D14D83">
        <w:rPr>
          <w:rFonts w:ascii="Rupee Foradian" w:hAnsi="Rupee Foradian"/>
          <w:b/>
          <w:sz w:val="22"/>
          <w:szCs w:val="22"/>
        </w:rPr>
        <w:t>`</w:t>
      </w:r>
      <w:r w:rsidR="00095338" w:rsidRPr="00D14D83">
        <w:rPr>
          <w:rFonts w:ascii="Rupee Foradian" w:hAnsi="Rupee Foradian"/>
          <w:b/>
          <w:sz w:val="22"/>
          <w:szCs w:val="22"/>
        </w:rPr>
        <w:t xml:space="preserve"> </w:t>
      </w:r>
      <w:r w:rsidR="00EB79A3">
        <w:rPr>
          <w:b/>
          <w:sz w:val="22"/>
          <w:szCs w:val="22"/>
        </w:rPr>
        <w:t>19265</w:t>
      </w:r>
      <w:r w:rsidR="00A43CD4" w:rsidRPr="00D14D83">
        <w:rPr>
          <w:b/>
          <w:sz w:val="22"/>
          <w:szCs w:val="22"/>
        </w:rPr>
        <w:t xml:space="preserve"> </w:t>
      </w:r>
      <w:proofErr w:type="spellStart"/>
      <w:r w:rsidRPr="00D14D83">
        <w:rPr>
          <w:b/>
          <w:sz w:val="22"/>
          <w:szCs w:val="22"/>
        </w:rPr>
        <w:t>crore</w:t>
      </w:r>
      <w:proofErr w:type="spellEnd"/>
      <w:r w:rsidRPr="00D14D83">
        <w:rPr>
          <w:sz w:val="22"/>
          <w:szCs w:val="22"/>
        </w:rPr>
        <w:t xml:space="preserve"> as of</w:t>
      </w:r>
      <w:r w:rsidR="00B869D8" w:rsidRPr="00D14D83">
        <w:rPr>
          <w:sz w:val="22"/>
          <w:szCs w:val="22"/>
        </w:rPr>
        <w:t xml:space="preserve"> </w:t>
      </w:r>
      <w:r w:rsidR="00EB79A3">
        <w:rPr>
          <w:sz w:val="22"/>
          <w:szCs w:val="22"/>
        </w:rPr>
        <w:t>Dec</w:t>
      </w:r>
      <w:r w:rsidR="00615A58" w:rsidRPr="00D14D83">
        <w:rPr>
          <w:sz w:val="22"/>
          <w:szCs w:val="22"/>
        </w:rPr>
        <w:t xml:space="preserve"> 2013</w:t>
      </w:r>
      <w:r w:rsidR="004971FA" w:rsidRPr="00D14D83">
        <w:rPr>
          <w:sz w:val="22"/>
          <w:szCs w:val="22"/>
        </w:rPr>
        <w:t>,</w:t>
      </w:r>
      <w:r w:rsidRPr="00D14D83">
        <w:rPr>
          <w:sz w:val="22"/>
          <w:szCs w:val="22"/>
        </w:rPr>
        <w:t xml:space="preserve"> accounting for </w:t>
      </w:r>
      <w:r w:rsidR="00EB79A3">
        <w:rPr>
          <w:b/>
          <w:sz w:val="22"/>
          <w:szCs w:val="22"/>
        </w:rPr>
        <w:t>5.18</w:t>
      </w:r>
      <w:r w:rsidRPr="00D14D83">
        <w:rPr>
          <w:b/>
          <w:bCs/>
          <w:sz w:val="22"/>
          <w:szCs w:val="22"/>
        </w:rPr>
        <w:t>%</w:t>
      </w:r>
      <w:r w:rsidRPr="00D14D83">
        <w:rPr>
          <w:sz w:val="22"/>
          <w:szCs w:val="22"/>
        </w:rPr>
        <w:t xml:space="preserve"> of total advances. </w:t>
      </w:r>
      <w:r w:rsidR="00095338" w:rsidRPr="00D14D83">
        <w:rPr>
          <w:sz w:val="22"/>
          <w:szCs w:val="22"/>
        </w:rPr>
        <w:t xml:space="preserve">The </w:t>
      </w:r>
      <w:r w:rsidRPr="00D14D83">
        <w:rPr>
          <w:sz w:val="22"/>
          <w:szCs w:val="22"/>
        </w:rPr>
        <w:t>Farm sector account</w:t>
      </w:r>
      <w:r w:rsidR="00095338" w:rsidRPr="00D14D83">
        <w:rPr>
          <w:sz w:val="22"/>
          <w:szCs w:val="22"/>
        </w:rPr>
        <w:t>s</w:t>
      </w:r>
      <w:r w:rsidRPr="00D14D83">
        <w:rPr>
          <w:sz w:val="22"/>
          <w:szCs w:val="22"/>
        </w:rPr>
        <w:t xml:space="preserve"> for</w:t>
      </w:r>
      <w:r w:rsidRPr="00D14D83">
        <w:rPr>
          <w:b/>
          <w:sz w:val="22"/>
          <w:szCs w:val="22"/>
        </w:rPr>
        <w:t xml:space="preserve"> </w:t>
      </w:r>
      <w:r w:rsidR="00EB79A3">
        <w:rPr>
          <w:b/>
          <w:sz w:val="22"/>
          <w:szCs w:val="22"/>
        </w:rPr>
        <w:t>334809</w:t>
      </w:r>
      <w:r w:rsidR="00C07550" w:rsidRPr="00D14D83">
        <w:rPr>
          <w:b/>
          <w:sz w:val="22"/>
          <w:szCs w:val="22"/>
        </w:rPr>
        <w:t xml:space="preserve"> </w:t>
      </w:r>
      <w:r w:rsidR="00F76441" w:rsidRPr="00D14D83">
        <w:rPr>
          <w:b/>
          <w:sz w:val="22"/>
          <w:szCs w:val="22"/>
        </w:rPr>
        <w:t>a</w:t>
      </w:r>
      <w:r w:rsidRPr="00D14D83">
        <w:rPr>
          <w:sz w:val="22"/>
          <w:szCs w:val="22"/>
        </w:rPr>
        <w:t>/</w:t>
      </w:r>
      <w:proofErr w:type="spellStart"/>
      <w:r w:rsidRPr="00D14D83">
        <w:rPr>
          <w:sz w:val="22"/>
          <w:szCs w:val="22"/>
        </w:rPr>
        <w:t>cs</w:t>
      </w:r>
      <w:proofErr w:type="spellEnd"/>
      <w:r w:rsidR="00593B4A" w:rsidRPr="00D14D83">
        <w:rPr>
          <w:sz w:val="22"/>
          <w:szCs w:val="22"/>
        </w:rPr>
        <w:t>,</w:t>
      </w:r>
      <w:r w:rsidRPr="00D14D83">
        <w:rPr>
          <w:sz w:val="22"/>
          <w:szCs w:val="22"/>
        </w:rPr>
        <w:t xml:space="preserve"> with a balance of </w:t>
      </w:r>
      <w:r w:rsidRPr="00D14D83">
        <w:rPr>
          <w:rFonts w:ascii="Rupee Foradian" w:hAnsi="Rupee Foradian"/>
          <w:b/>
          <w:sz w:val="22"/>
          <w:szCs w:val="22"/>
        </w:rPr>
        <w:t>`</w:t>
      </w:r>
      <w:r w:rsidR="00095338" w:rsidRPr="00D14D83">
        <w:rPr>
          <w:rFonts w:ascii="Rupee Foradian" w:hAnsi="Rupee Foradian"/>
          <w:b/>
          <w:sz w:val="22"/>
          <w:szCs w:val="22"/>
        </w:rPr>
        <w:t xml:space="preserve"> </w:t>
      </w:r>
      <w:r w:rsidR="00EB79A3">
        <w:rPr>
          <w:b/>
          <w:sz w:val="22"/>
          <w:szCs w:val="22"/>
        </w:rPr>
        <w:t>4754</w:t>
      </w:r>
      <w:r w:rsidRPr="00D14D83">
        <w:rPr>
          <w:b/>
          <w:sz w:val="22"/>
          <w:szCs w:val="22"/>
        </w:rPr>
        <w:t xml:space="preserve"> </w:t>
      </w:r>
      <w:proofErr w:type="spellStart"/>
      <w:r w:rsidRPr="00D14D83">
        <w:rPr>
          <w:b/>
          <w:sz w:val="22"/>
          <w:szCs w:val="22"/>
        </w:rPr>
        <w:t>crore</w:t>
      </w:r>
      <w:proofErr w:type="spellEnd"/>
      <w:r w:rsidRPr="00D14D83">
        <w:rPr>
          <w:b/>
          <w:sz w:val="22"/>
          <w:szCs w:val="22"/>
        </w:rPr>
        <w:t xml:space="preserve"> </w:t>
      </w:r>
      <w:r w:rsidRPr="00D14D83">
        <w:rPr>
          <w:bCs/>
          <w:sz w:val="22"/>
          <w:szCs w:val="22"/>
        </w:rPr>
        <w:t xml:space="preserve">constituting </w:t>
      </w:r>
      <w:r w:rsidR="00A43CD4" w:rsidRPr="00D14D83">
        <w:rPr>
          <w:b/>
          <w:bCs/>
          <w:sz w:val="22"/>
          <w:szCs w:val="22"/>
        </w:rPr>
        <w:t>6.</w:t>
      </w:r>
      <w:r w:rsidR="00EB79A3">
        <w:rPr>
          <w:b/>
          <w:bCs/>
          <w:sz w:val="22"/>
          <w:szCs w:val="22"/>
        </w:rPr>
        <w:t>6</w:t>
      </w:r>
      <w:r w:rsidR="006F542B">
        <w:rPr>
          <w:b/>
          <w:bCs/>
          <w:sz w:val="22"/>
          <w:szCs w:val="22"/>
        </w:rPr>
        <w:t>8</w:t>
      </w:r>
      <w:r w:rsidRPr="00D14D83">
        <w:rPr>
          <w:b/>
          <w:sz w:val="22"/>
          <w:szCs w:val="22"/>
        </w:rPr>
        <w:t xml:space="preserve">% </w:t>
      </w:r>
      <w:r w:rsidRPr="00D14D83">
        <w:rPr>
          <w:bCs/>
          <w:sz w:val="22"/>
          <w:szCs w:val="22"/>
        </w:rPr>
        <w:t>of advances to agriculture</w:t>
      </w:r>
      <w:r w:rsidRPr="00D14D83">
        <w:rPr>
          <w:b/>
          <w:sz w:val="22"/>
          <w:szCs w:val="22"/>
        </w:rPr>
        <w:t xml:space="preserve">. </w:t>
      </w:r>
      <w:r w:rsidR="000B70C0" w:rsidRPr="000B70C0">
        <w:rPr>
          <w:bCs/>
          <w:sz w:val="22"/>
          <w:szCs w:val="22"/>
        </w:rPr>
        <w:t xml:space="preserve">NPA under MSE and OPSA works out to </w:t>
      </w:r>
      <w:r w:rsidR="00EB79A3">
        <w:rPr>
          <w:bCs/>
          <w:sz w:val="22"/>
          <w:szCs w:val="22"/>
        </w:rPr>
        <w:t>8.67</w:t>
      </w:r>
      <w:r w:rsidR="000B70C0" w:rsidRPr="000B70C0">
        <w:rPr>
          <w:bCs/>
          <w:sz w:val="22"/>
          <w:szCs w:val="22"/>
        </w:rPr>
        <w:t>% and 2.7</w:t>
      </w:r>
      <w:r w:rsidR="00EB79A3">
        <w:rPr>
          <w:bCs/>
          <w:sz w:val="22"/>
          <w:szCs w:val="22"/>
        </w:rPr>
        <w:t>7</w:t>
      </w:r>
      <w:r w:rsidR="000B70C0" w:rsidRPr="000B70C0">
        <w:rPr>
          <w:bCs/>
          <w:sz w:val="22"/>
          <w:szCs w:val="22"/>
        </w:rPr>
        <w:t>% respectively.</w:t>
      </w:r>
      <w:r w:rsidRPr="000B70C0">
        <w:rPr>
          <w:bCs/>
          <w:sz w:val="22"/>
          <w:szCs w:val="22"/>
        </w:rPr>
        <w:t xml:space="preserve"> </w:t>
      </w:r>
    </w:p>
    <w:p w:rsidR="00B13CDD" w:rsidRPr="00D14D83" w:rsidRDefault="00B13CDD" w:rsidP="00B13CDD">
      <w:pPr>
        <w:spacing w:line="360" w:lineRule="auto"/>
        <w:jc w:val="both"/>
        <w:rPr>
          <w:bCs/>
          <w:sz w:val="22"/>
          <w:szCs w:val="22"/>
        </w:rPr>
      </w:pPr>
      <w:r w:rsidRPr="00D14D83">
        <w:rPr>
          <w:bCs/>
          <w:sz w:val="22"/>
          <w:szCs w:val="22"/>
        </w:rPr>
        <w:t xml:space="preserve">Bank wise details are furnished under </w:t>
      </w:r>
      <w:r w:rsidRPr="00D14D83">
        <w:rPr>
          <w:b/>
          <w:sz w:val="22"/>
          <w:szCs w:val="22"/>
        </w:rPr>
        <w:t>Annexure – XVI</w:t>
      </w:r>
      <w:r w:rsidR="00D831BF" w:rsidRPr="00D14D83">
        <w:rPr>
          <w:b/>
          <w:sz w:val="22"/>
          <w:szCs w:val="22"/>
        </w:rPr>
        <w:t>.</w:t>
      </w:r>
    </w:p>
    <w:p w:rsidR="004F21BE" w:rsidRPr="001923F3" w:rsidRDefault="004F21BE" w:rsidP="00E224EB">
      <w:pPr>
        <w:spacing w:line="360" w:lineRule="auto"/>
        <w:jc w:val="both"/>
        <w:rPr>
          <w:b/>
          <w:bCs/>
          <w:sz w:val="8"/>
          <w:szCs w:val="8"/>
        </w:rPr>
      </w:pPr>
    </w:p>
    <w:p w:rsidR="00E353B1" w:rsidRDefault="00E353B1" w:rsidP="00E224EB">
      <w:pPr>
        <w:spacing w:line="360" w:lineRule="auto"/>
        <w:jc w:val="both"/>
        <w:rPr>
          <w:b/>
          <w:bCs/>
          <w:sz w:val="22"/>
          <w:szCs w:val="22"/>
        </w:rPr>
      </w:pPr>
    </w:p>
    <w:p w:rsidR="00E353B1" w:rsidRDefault="00E353B1" w:rsidP="00E224EB">
      <w:pPr>
        <w:spacing w:line="360" w:lineRule="auto"/>
        <w:jc w:val="both"/>
        <w:rPr>
          <w:b/>
          <w:bCs/>
          <w:sz w:val="22"/>
          <w:szCs w:val="22"/>
        </w:rPr>
      </w:pPr>
    </w:p>
    <w:p w:rsidR="00E353B1" w:rsidRDefault="00E353B1" w:rsidP="00E224EB">
      <w:pPr>
        <w:spacing w:line="360" w:lineRule="auto"/>
        <w:jc w:val="both"/>
        <w:rPr>
          <w:b/>
          <w:bCs/>
          <w:sz w:val="22"/>
          <w:szCs w:val="22"/>
        </w:rPr>
      </w:pPr>
    </w:p>
    <w:p w:rsidR="00E0544B" w:rsidRDefault="00E0544B" w:rsidP="00E224EB">
      <w:pPr>
        <w:spacing w:line="360" w:lineRule="auto"/>
        <w:jc w:val="both"/>
        <w:rPr>
          <w:b/>
          <w:bCs/>
          <w:sz w:val="22"/>
          <w:szCs w:val="22"/>
        </w:rPr>
      </w:pPr>
    </w:p>
    <w:p w:rsidR="00E353B1" w:rsidRDefault="00E353B1" w:rsidP="00E224EB">
      <w:pPr>
        <w:spacing w:line="360" w:lineRule="auto"/>
        <w:jc w:val="both"/>
        <w:rPr>
          <w:b/>
          <w:bCs/>
          <w:sz w:val="22"/>
          <w:szCs w:val="22"/>
        </w:rPr>
      </w:pPr>
    </w:p>
    <w:p w:rsidR="005205BD" w:rsidRPr="00D14D83" w:rsidRDefault="006E1475" w:rsidP="00E224EB">
      <w:pPr>
        <w:spacing w:line="360" w:lineRule="auto"/>
        <w:jc w:val="both"/>
        <w:rPr>
          <w:b/>
          <w:bCs/>
          <w:sz w:val="22"/>
          <w:szCs w:val="22"/>
        </w:rPr>
      </w:pPr>
      <w:proofErr w:type="gramStart"/>
      <w:r w:rsidRPr="00D14D83">
        <w:rPr>
          <w:b/>
          <w:bCs/>
          <w:sz w:val="22"/>
          <w:szCs w:val="22"/>
        </w:rPr>
        <w:lastRenderedPageBreak/>
        <w:t>19</w:t>
      </w:r>
      <w:r w:rsidR="00EF255D" w:rsidRPr="00D14D83">
        <w:rPr>
          <w:b/>
          <w:bCs/>
          <w:sz w:val="22"/>
          <w:szCs w:val="22"/>
        </w:rPr>
        <w:t>.3 :</w:t>
      </w:r>
      <w:proofErr w:type="gramEnd"/>
      <w:r w:rsidR="00EF255D" w:rsidRPr="00D14D83">
        <w:rPr>
          <w:b/>
          <w:bCs/>
          <w:sz w:val="22"/>
          <w:szCs w:val="22"/>
        </w:rPr>
        <w:t xml:space="preserve"> RECOVERY UNDER SARFAESI / DRT / LOKADALAT</w:t>
      </w:r>
    </w:p>
    <w:p w:rsidR="00EF255D" w:rsidRPr="008376AC" w:rsidRDefault="00EF255D" w:rsidP="00E224EB">
      <w:pPr>
        <w:spacing w:line="360" w:lineRule="auto"/>
        <w:jc w:val="both"/>
        <w:rPr>
          <w:bCs/>
          <w:sz w:val="8"/>
          <w:szCs w:val="8"/>
        </w:rPr>
      </w:pPr>
    </w:p>
    <w:p w:rsidR="00EF255D" w:rsidRPr="00D14D83" w:rsidRDefault="00EF255D" w:rsidP="00E224EB">
      <w:pPr>
        <w:spacing w:line="360" w:lineRule="auto"/>
        <w:jc w:val="both"/>
        <w:rPr>
          <w:bCs/>
          <w:sz w:val="22"/>
          <w:szCs w:val="22"/>
        </w:rPr>
      </w:pPr>
      <w:r w:rsidRPr="00D14D83">
        <w:rPr>
          <w:bCs/>
          <w:sz w:val="22"/>
          <w:szCs w:val="22"/>
        </w:rPr>
        <w:t xml:space="preserve">Banks have recovered </w:t>
      </w:r>
      <w:r w:rsidR="00EF02CD" w:rsidRPr="00D807A7">
        <w:rPr>
          <w:rFonts w:ascii="Rupee Foradian" w:hAnsi="Rupee Foradian"/>
          <w:b/>
          <w:sz w:val="22"/>
          <w:szCs w:val="22"/>
        </w:rPr>
        <w:t>`</w:t>
      </w:r>
      <w:r w:rsidRPr="00D14D83">
        <w:rPr>
          <w:b/>
          <w:bCs/>
          <w:sz w:val="22"/>
          <w:szCs w:val="22"/>
        </w:rPr>
        <w:t xml:space="preserve"> </w:t>
      </w:r>
      <w:r w:rsidR="00D74571">
        <w:rPr>
          <w:b/>
          <w:bCs/>
          <w:sz w:val="22"/>
          <w:szCs w:val="22"/>
        </w:rPr>
        <w:t>792</w:t>
      </w:r>
      <w:r w:rsidRPr="00D14D83">
        <w:rPr>
          <w:bCs/>
          <w:sz w:val="22"/>
          <w:szCs w:val="22"/>
        </w:rPr>
        <w:t xml:space="preserve"> </w:t>
      </w:r>
      <w:proofErr w:type="spellStart"/>
      <w:r w:rsidRPr="00D14D83">
        <w:rPr>
          <w:bCs/>
          <w:sz w:val="22"/>
          <w:szCs w:val="22"/>
        </w:rPr>
        <w:t>crore</w:t>
      </w:r>
      <w:proofErr w:type="spellEnd"/>
      <w:r w:rsidRPr="00D14D83">
        <w:rPr>
          <w:bCs/>
          <w:sz w:val="22"/>
          <w:szCs w:val="22"/>
        </w:rPr>
        <w:t xml:space="preserve"> against </w:t>
      </w:r>
      <w:r w:rsidR="004875ED" w:rsidRPr="00D14D83">
        <w:rPr>
          <w:bCs/>
          <w:sz w:val="22"/>
          <w:szCs w:val="22"/>
        </w:rPr>
        <w:t xml:space="preserve">amount involved </w:t>
      </w:r>
      <w:r w:rsidR="00EF02CD" w:rsidRPr="00D807A7">
        <w:rPr>
          <w:rFonts w:ascii="Rupee Foradian" w:hAnsi="Rupee Foradian"/>
          <w:b/>
          <w:sz w:val="22"/>
          <w:szCs w:val="22"/>
        </w:rPr>
        <w:t>`</w:t>
      </w:r>
      <w:r w:rsidRPr="00D14D83">
        <w:rPr>
          <w:b/>
          <w:bCs/>
          <w:sz w:val="22"/>
          <w:szCs w:val="22"/>
        </w:rPr>
        <w:t xml:space="preserve"> </w:t>
      </w:r>
      <w:r w:rsidR="008A3634" w:rsidRPr="00D14D83">
        <w:rPr>
          <w:b/>
          <w:bCs/>
          <w:sz w:val="22"/>
          <w:szCs w:val="22"/>
        </w:rPr>
        <w:t>2</w:t>
      </w:r>
      <w:r w:rsidR="00D74571">
        <w:rPr>
          <w:b/>
          <w:bCs/>
          <w:sz w:val="22"/>
          <w:szCs w:val="22"/>
        </w:rPr>
        <w:t>957</w:t>
      </w:r>
      <w:r w:rsidRPr="00D14D83">
        <w:rPr>
          <w:bCs/>
          <w:sz w:val="22"/>
          <w:szCs w:val="22"/>
        </w:rPr>
        <w:t xml:space="preserve"> </w:t>
      </w:r>
      <w:proofErr w:type="spellStart"/>
      <w:r w:rsidRPr="00D14D83">
        <w:rPr>
          <w:bCs/>
          <w:sz w:val="22"/>
          <w:szCs w:val="22"/>
        </w:rPr>
        <w:t>crore</w:t>
      </w:r>
      <w:proofErr w:type="spellEnd"/>
      <w:r w:rsidRPr="00D14D83">
        <w:rPr>
          <w:bCs/>
          <w:sz w:val="22"/>
          <w:szCs w:val="22"/>
        </w:rPr>
        <w:t xml:space="preserve"> under </w:t>
      </w:r>
      <w:r w:rsidR="00743E53" w:rsidRPr="00D14D83">
        <w:rPr>
          <w:b/>
          <w:bCs/>
          <w:sz w:val="22"/>
          <w:szCs w:val="22"/>
        </w:rPr>
        <w:t>SARFAESI Act,</w:t>
      </w:r>
      <w:r w:rsidRPr="00D14D83">
        <w:rPr>
          <w:b/>
          <w:bCs/>
          <w:sz w:val="22"/>
          <w:szCs w:val="22"/>
        </w:rPr>
        <w:t xml:space="preserve"> </w:t>
      </w:r>
      <w:r w:rsidR="00EF02CD" w:rsidRPr="00D807A7">
        <w:rPr>
          <w:rFonts w:ascii="Rupee Foradian" w:hAnsi="Rupee Foradian"/>
          <w:b/>
          <w:sz w:val="22"/>
          <w:szCs w:val="22"/>
        </w:rPr>
        <w:t>`</w:t>
      </w:r>
      <w:r w:rsidRPr="00D14D83">
        <w:rPr>
          <w:b/>
          <w:bCs/>
          <w:sz w:val="22"/>
          <w:szCs w:val="22"/>
        </w:rPr>
        <w:t xml:space="preserve"> </w:t>
      </w:r>
      <w:r w:rsidR="00D74571">
        <w:rPr>
          <w:b/>
          <w:bCs/>
          <w:sz w:val="22"/>
          <w:szCs w:val="22"/>
        </w:rPr>
        <w:t>240</w:t>
      </w:r>
      <w:r w:rsidRPr="00D14D83">
        <w:rPr>
          <w:b/>
          <w:bCs/>
          <w:sz w:val="22"/>
          <w:szCs w:val="22"/>
        </w:rPr>
        <w:t xml:space="preserve"> </w:t>
      </w:r>
      <w:proofErr w:type="spellStart"/>
      <w:r w:rsidRPr="00D14D83">
        <w:rPr>
          <w:b/>
          <w:bCs/>
          <w:sz w:val="22"/>
          <w:szCs w:val="22"/>
        </w:rPr>
        <w:t>crores</w:t>
      </w:r>
      <w:proofErr w:type="spellEnd"/>
      <w:r w:rsidRPr="00D14D83">
        <w:rPr>
          <w:b/>
          <w:bCs/>
          <w:sz w:val="22"/>
          <w:szCs w:val="22"/>
        </w:rPr>
        <w:t xml:space="preserve"> </w:t>
      </w:r>
      <w:r w:rsidRPr="00D14D83">
        <w:rPr>
          <w:bCs/>
          <w:sz w:val="22"/>
          <w:szCs w:val="22"/>
        </w:rPr>
        <w:t xml:space="preserve">against </w:t>
      </w:r>
      <w:r w:rsidR="004875ED" w:rsidRPr="00D14D83">
        <w:rPr>
          <w:bCs/>
          <w:sz w:val="22"/>
          <w:szCs w:val="22"/>
        </w:rPr>
        <w:t>amount involved</w:t>
      </w:r>
      <w:r w:rsidRPr="00D14D83">
        <w:rPr>
          <w:bCs/>
          <w:sz w:val="22"/>
          <w:szCs w:val="22"/>
        </w:rPr>
        <w:t xml:space="preserve"> </w:t>
      </w:r>
      <w:r w:rsidR="00EF02CD" w:rsidRPr="00D807A7">
        <w:rPr>
          <w:rFonts w:ascii="Rupee Foradian" w:hAnsi="Rupee Foradian"/>
          <w:b/>
          <w:sz w:val="22"/>
          <w:szCs w:val="22"/>
        </w:rPr>
        <w:t>`</w:t>
      </w:r>
      <w:r w:rsidRPr="00D14D83">
        <w:rPr>
          <w:b/>
          <w:bCs/>
          <w:sz w:val="22"/>
          <w:szCs w:val="22"/>
        </w:rPr>
        <w:t xml:space="preserve"> </w:t>
      </w:r>
      <w:r w:rsidR="00D74571">
        <w:rPr>
          <w:b/>
          <w:bCs/>
          <w:sz w:val="22"/>
          <w:szCs w:val="22"/>
        </w:rPr>
        <w:t>1175</w:t>
      </w:r>
      <w:r w:rsidRPr="00D14D83">
        <w:rPr>
          <w:bCs/>
          <w:sz w:val="22"/>
          <w:szCs w:val="22"/>
        </w:rPr>
        <w:t xml:space="preserve"> </w:t>
      </w:r>
      <w:proofErr w:type="spellStart"/>
      <w:r w:rsidRPr="00D14D83">
        <w:rPr>
          <w:bCs/>
          <w:sz w:val="22"/>
          <w:szCs w:val="22"/>
        </w:rPr>
        <w:t>crore</w:t>
      </w:r>
      <w:proofErr w:type="spellEnd"/>
      <w:r w:rsidRPr="00D14D83">
        <w:rPr>
          <w:bCs/>
          <w:sz w:val="22"/>
          <w:szCs w:val="22"/>
        </w:rPr>
        <w:t xml:space="preserve"> under </w:t>
      </w:r>
      <w:r w:rsidRPr="00D14D83">
        <w:rPr>
          <w:b/>
          <w:bCs/>
          <w:sz w:val="22"/>
          <w:szCs w:val="22"/>
        </w:rPr>
        <w:t>DRT</w:t>
      </w:r>
      <w:r w:rsidRPr="00D14D83">
        <w:rPr>
          <w:bCs/>
          <w:sz w:val="22"/>
          <w:szCs w:val="22"/>
        </w:rPr>
        <w:t xml:space="preserve"> and </w:t>
      </w:r>
      <w:r w:rsidR="00EF02CD" w:rsidRPr="00D807A7">
        <w:rPr>
          <w:rFonts w:ascii="Rupee Foradian" w:hAnsi="Rupee Foradian"/>
          <w:b/>
          <w:sz w:val="22"/>
          <w:szCs w:val="22"/>
        </w:rPr>
        <w:t>`</w:t>
      </w:r>
      <w:r w:rsidRPr="00D14D83">
        <w:rPr>
          <w:b/>
          <w:bCs/>
          <w:sz w:val="22"/>
          <w:szCs w:val="22"/>
        </w:rPr>
        <w:t xml:space="preserve"> </w:t>
      </w:r>
      <w:r w:rsidR="008A3634" w:rsidRPr="00D14D83">
        <w:rPr>
          <w:b/>
          <w:bCs/>
          <w:sz w:val="22"/>
          <w:szCs w:val="22"/>
        </w:rPr>
        <w:t>6.</w:t>
      </w:r>
      <w:r w:rsidR="00D74571">
        <w:rPr>
          <w:b/>
          <w:bCs/>
          <w:sz w:val="22"/>
          <w:szCs w:val="22"/>
        </w:rPr>
        <w:t>93</w:t>
      </w:r>
      <w:r w:rsidRPr="00D14D83">
        <w:rPr>
          <w:bCs/>
          <w:sz w:val="22"/>
          <w:szCs w:val="22"/>
        </w:rPr>
        <w:t xml:space="preserve"> </w:t>
      </w:r>
      <w:proofErr w:type="spellStart"/>
      <w:r w:rsidRPr="00D14D83">
        <w:rPr>
          <w:bCs/>
          <w:sz w:val="22"/>
          <w:szCs w:val="22"/>
        </w:rPr>
        <w:t>crore</w:t>
      </w:r>
      <w:proofErr w:type="spellEnd"/>
      <w:r w:rsidRPr="00D14D83">
        <w:rPr>
          <w:bCs/>
          <w:sz w:val="22"/>
          <w:szCs w:val="22"/>
        </w:rPr>
        <w:t xml:space="preserve"> against </w:t>
      </w:r>
      <w:r w:rsidR="004875ED" w:rsidRPr="00D14D83">
        <w:rPr>
          <w:bCs/>
          <w:sz w:val="22"/>
          <w:szCs w:val="22"/>
        </w:rPr>
        <w:t>amount involved</w:t>
      </w:r>
      <w:r w:rsidRPr="00D14D83">
        <w:rPr>
          <w:bCs/>
          <w:sz w:val="22"/>
          <w:szCs w:val="22"/>
        </w:rPr>
        <w:t xml:space="preserve"> </w:t>
      </w:r>
      <w:r w:rsidR="00EF02CD" w:rsidRPr="00D807A7">
        <w:rPr>
          <w:rFonts w:ascii="Rupee Foradian" w:hAnsi="Rupee Foradian"/>
          <w:b/>
          <w:sz w:val="22"/>
          <w:szCs w:val="22"/>
        </w:rPr>
        <w:t>`</w:t>
      </w:r>
      <w:r w:rsidRPr="00D14D83">
        <w:rPr>
          <w:b/>
          <w:bCs/>
          <w:sz w:val="22"/>
          <w:szCs w:val="22"/>
        </w:rPr>
        <w:t xml:space="preserve"> </w:t>
      </w:r>
      <w:r w:rsidR="00D74571">
        <w:rPr>
          <w:b/>
          <w:bCs/>
          <w:sz w:val="22"/>
          <w:szCs w:val="22"/>
        </w:rPr>
        <w:t xml:space="preserve">90 </w:t>
      </w:r>
      <w:proofErr w:type="spellStart"/>
      <w:r w:rsidRPr="00D14D83">
        <w:rPr>
          <w:bCs/>
          <w:sz w:val="22"/>
          <w:szCs w:val="22"/>
        </w:rPr>
        <w:t>crore</w:t>
      </w:r>
      <w:proofErr w:type="spellEnd"/>
      <w:r w:rsidRPr="00D14D83">
        <w:rPr>
          <w:bCs/>
          <w:sz w:val="22"/>
          <w:szCs w:val="22"/>
        </w:rPr>
        <w:t xml:space="preserve"> through </w:t>
      </w:r>
      <w:proofErr w:type="spellStart"/>
      <w:r w:rsidRPr="00D14D83">
        <w:rPr>
          <w:b/>
          <w:bCs/>
          <w:sz w:val="22"/>
          <w:szCs w:val="22"/>
        </w:rPr>
        <w:t>Lok</w:t>
      </w:r>
      <w:proofErr w:type="spellEnd"/>
      <w:r w:rsidRPr="00D14D83">
        <w:rPr>
          <w:b/>
          <w:bCs/>
          <w:sz w:val="22"/>
          <w:szCs w:val="22"/>
        </w:rPr>
        <w:t xml:space="preserve"> </w:t>
      </w:r>
      <w:proofErr w:type="spellStart"/>
      <w:r w:rsidRPr="00D14D83">
        <w:rPr>
          <w:b/>
          <w:bCs/>
          <w:sz w:val="22"/>
          <w:szCs w:val="22"/>
        </w:rPr>
        <w:t>Adalat</w:t>
      </w:r>
      <w:proofErr w:type="spellEnd"/>
      <w:r w:rsidR="004F21BE" w:rsidRPr="00D14D83">
        <w:rPr>
          <w:bCs/>
          <w:sz w:val="22"/>
          <w:szCs w:val="22"/>
        </w:rPr>
        <w:t xml:space="preserve"> </w:t>
      </w:r>
      <w:r w:rsidR="00AC2E30" w:rsidRPr="00D14D83">
        <w:rPr>
          <w:bCs/>
          <w:sz w:val="22"/>
          <w:szCs w:val="22"/>
        </w:rPr>
        <w:t xml:space="preserve">up to </w:t>
      </w:r>
      <w:r w:rsidR="00D74571">
        <w:rPr>
          <w:bCs/>
          <w:sz w:val="22"/>
          <w:szCs w:val="22"/>
        </w:rPr>
        <w:t>Dec</w:t>
      </w:r>
      <w:r w:rsidR="00615A58" w:rsidRPr="00D14D83">
        <w:rPr>
          <w:bCs/>
          <w:sz w:val="22"/>
          <w:szCs w:val="22"/>
        </w:rPr>
        <w:t xml:space="preserve"> 2013</w:t>
      </w:r>
      <w:r w:rsidR="00AC2E30" w:rsidRPr="00D14D83">
        <w:rPr>
          <w:bCs/>
          <w:sz w:val="22"/>
          <w:szCs w:val="22"/>
        </w:rPr>
        <w:t xml:space="preserve">. </w:t>
      </w:r>
      <w:r w:rsidR="002C2D6E">
        <w:rPr>
          <w:bCs/>
          <w:sz w:val="22"/>
          <w:szCs w:val="22"/>
        </w:rPr>
        <w:t>In the last meeting, BOI had suggested for setting up one more DRT owing to huge pendency.</w:t>
      </w:r>
    </w:p>
    <w:p w:rsidR="005F6746" w:rsidRPr="008376AC" w:rsidRDefault="005F6746" w:rsidP="00E224EB">
      <w:pPr>
        <w:spacing w:line="360" w:lineRule="auto"/>
        <w:jc w:val="both"/>
        <w:rPr>
          <w:bCs/>
          <w:sz w:val="8"/>
          <w:szCs w:val="8"/>
        </w:rPr>
      </w:pPr>
    </w:p>
    <w:p w:rsidR="00B13CDD" w:rsidRPr="00D14D83" w:rsidRDefault="006E1475" w:rsidP="00B13CDD">
      <w:pPr>
        <w:spacing w:line="360" w:lineRule="auto"/>
        <w:jc w:val="both"/>
        <w:rPr>
          <w:b/>
          <w:sz w:val="22"/>
          <w:szCs w:val="22"/>
        </w:rPr>
      </w:pPr>
      <w:r w:rsidRPr="00D14D83">
        <w:rPr>
          <w:b/>
          <w:sz w:val="22"/>
          <w:szCs w:val="22"/>
        </w:rPr>
        <w:t>19</w:t>
      </w:r>
      <w:r w:rsidR="005852F5" w:rsidRPr="00D14D83">
        <w:rPr>
          <w:b/>
          <w:sz w:val="22"/>
          <w:szCs w:val="22"/>
        </w:rPr>
        <w:t>.</w:t>
      </w:r>
      <w:r w:rsidR="005F6746" w:rsidRPr="00D14D83">
        <w:rPr>
          <w:b/>
          <w:sz w:val="22"/>
          <w:szCs w:val="22"/>
        </w:rPr>
        <w:t>4</w:t>
      </w:r>
      <w:r w:rsidR="005852F5" w:rsidRPr="00D14D83">
        <w:rPr>
          <w:b/>
          <w:sz w:val="22"/>
          <w:szCs w:val="22"/>
        </w:rPr>
        <w:t>:</w:t>
      </w:r>
      <w:r w:rsidR="00582184" w:rsidRPr="00D14D83">
        <w:rPr>
          <w:b/>
          <w:sz w:val="22"/>
          <w:szCs w:val="22"/>
        </w:rPr>
        <w:t xml:space="preserve"> </w:t>
      </w:r>
      <w:r w:rsidR="00B13CDD" w:rsidRPr="00D14D83">
        <w:rPr>
          <w:b/>
          <w:sz w:val="22"/>
          <w:szCs w:val="22"/>
        </w:rPr>
        <w:t>RECOVERY UNDER KPMR &amp; KACOMP ACTS</w:t>
      </w:r>
    </w:p>
    <w:p w:rsidR="00B13CDD" w:rsidRPr="008376AC" w:rsidRDefault="00B13CDD" w:rsidP="00B13CDD">
      <w:pPr>
        <w:spacing w:line="360" w:lineRule="auto"/>
        <w:jc w:val="both"/>
        <w:rPr>
          <w:b/>
          <w:sz w:val="8"/>
          <w:szCs w:val="8"/>
        </w:rPr>
      </w:pPr>
    </w:p>
    <w:p w:rsidR="0063117D" w:rsidRPr="00D14D83" w:rsidRDefault="00B13CDD" w:rsidP="0063117D">
      <w:pPr>
        <w:spacing w:line="360" w:lineRule="auto"/>
        <w:jc w:val="both"/>
        <w:rPr>
          <w:sz w:val="22"/>
          <w:szCs w:val="22"/>
        </w:rPr>
      </w:pPr>
      <w:r w:rsidRPr="00D14D83">
        <w:rPr>
          <w:sz w:val="22"/>
          <w:szCs w:val="22"/>
        </w:rPr>
        <w:t xml:space="preserve">As of </w:t>
      </w:r>
      <w:r w:rsidR="00D74571">
        <w:rPr>
          <w:sz w:val="22"/>
          <w:szCs w:val="22"/>
        </w:rPr>
        <w:t>Dec</w:t>
      </w:r>
      <w:r w:rsidR="00D47D55" w:rsidRPr="00D14D83">
        <w:rPr>
          <w:sz w:val="22"/>
          <w:szCs w:val="22"/>
        </w:rPr>
        <w:t xml:space="preserve"> 2013</w:t>
      </w:r>
      <w:r w:rsidR="00135902" w:rsidRPr="00D14D83">
        <w:rPr>
          <w:sz w:val="22"/>
          <w:szCs w:val="22"/>
        </w:rPr>
        <w:t>,</w:t>
      </w:r>
      <w:r w:rsidR="003B5E7A" w:rsidRPr="00D14D83">
        <w:rPr>
          <w:b/>
          <w:sz w:val="22"/>
          <w:szCs w:val="22"/>
        </w:rPr>
        <w:t xml:space="preserve"> </w:t>
      </w:r>
      <w:r w:rsidR="005D68C2">
        <w:rPr>
          <w:b/>
          <w:sz w:val="22"/>
          <w:szCs w:val="22"/>
        </w:rPr>
        <w:t>23</w:t>
      </w:r>
      <w:r w:rsidR="00D74571">
        <w:rPr>
          <w:b/>
          <w:sz w:val="22"/>
          <w:szCs w:val="22"/>
        </w:rPr>
        <w:t>172</w:t>
      </w:r>
      <w:r w:rsidR="00C6526C" w:rsidRPr="00D14D83">
        <w:rPr>
          <w:b/>
          <w:sz w:val="22"/>
          <w:szCs w:val="22"/>
        </w:rPr>
        <w:t xml:space="preserve"> </w:t>
      </w:r>
      <w:r w:rsidRPr="00D14D83">
        <w:rPr>
          <w:sz w:val="22"/>
          <w:szCs w:val="22"/>
        </w:rPr>
        <w:t>ca</w:t>
      </w:r>
      <w:r w:rsidR="00B44E39" w:rsidRPr="00D14D83">
        <w:rPr>
          <w:sz w:val="22"/>
          <w:szCs w:val="22"/>
        </w:rPr>
        <w:t>ses filed by Banks under RR Act</w:t>
      </w:r>
      <w:r w:rsidRPr="00D14D83">
        <w:rPr>
          <w:sz w:val="22"/>
          <w:szCs w:val="22"/>
        </w:rPr>
        <w:t xml:space="preserve"> were pending before Revenue Authorities involving an amount of </w:t>
      </w:r>
      <w:r w:rsidRPr="00D14D83">
        <w:rPr>
          <w:rFonts w:ascii="Rupee Foradian" w:hAnsi="Rupee Foradian"/>
          <w:b/>
          <w:sz w:val="22"/>
          <w:szCs w:val="22"/>
        </w:rPr>
        <w:t>`</w:t>
      </w:r>
      <w:r w:rsidR="00F37843" w:rsidRPr="00D14D83">
        <w:rPr>
          <w:rFonts w:ascii="Rupee Foradian" w:hAnsi="Rupee Foradian"/>
          <w:b/>
          <w:sz w:val="22"/>
          <w:szCs w:val="22"/>
        </w:rPr>
        <w:t xml:space="preserve"> </w:t>
      </w:r>
      <w:r w:rsidR="00D74571">
        <w:rPr>
          <w:b/>
          <w:sz w:val="22"/>
          <w:szCs w:val="22"/>
        </w:rPr>
        <w:t>172</w:t>
      </w:r>
      <w:r w:rsidR="00F37843" w:rsidRPr="00D14D83">
        <w:rPr>
          <w:b/>
          <w:sz w:val="22"/>
          <w:szCs w:val="22"/>
        </w:rPr>
        <w:t xml:space="preserve"> </w:t>
      </w:r>
      <w:proofErr w:type="spellStart"/>
      <w:r w:rsidRPr="00D14D83">
        <w:rPr>
          <w:b/>
          <w:bCs/>
          <w:sz w:val="22"/>
          <w:szCs w:val="22"/>
        </w:rPr>
        <w:t>Crore</w:t>
      </w:r>
      <w:proofErr w:type="spellEnd"/>
      <w:r w:rsidRPr="00D14D83">
        <w:rPr>
          <w:sz w:val="22"/>
          <w:szCs w:val="22"/>
        </w:rPr>
        <w:t>.  The Banks have filed</w:t>
      </w:r>
      <w:r w:rsidRPr="00D14D83">
        <w:rPr>
          <w:b/>
          <w:sz w:val="22"/>
          <w:szCs w:val="22"/>
        </w:rPr>
        <w:t xml:space="preserve"> </w:t>
      </w:r>
      <w:r w:rsidR="00D74571">
        <w:rPr>
          <w:b/>
          <w:sz w:val="22"/>
          <w:szCs w:val="22"/>
        </w:rPr>
        <w:t>937</w:t>
      </w:r>
      <w:r w:rsidR="00C6526C" w:rsidRPr="00D14D83">
        <w:rPr>
          <w:b/>
          <w:sz w:val="22"/>
          <w:szCs w:val="22"/>
        </w:rPr>
        <w:t xml:space="preserve"> </w:t>
      </w:r>
      <w:r w:rsidRPr="00D14D83">
        <w:rPr>
          <w:sz w:val="22"/>
          <w:szCs w:val="22"/>
        </w:rPr>
        <w:t xml:space="preserve">applications </w:t>
      </w:r>
      <w:r w:rsidR="00D74571">
        <w:rPr>
          <w:sz w:val="22"/>
          <w:szCs w:val="22"/>
        </w:rPr>
        <w:t>during</w:t>
      </w:r>
      <w:r w:rsidR="00DB386F" w:rsidRPr="00D14D83">
        <w:rPr>
          <w:sz w:val="22"/>
          <w:szCs w:val="22"/>
        </w:rPr>
        <w:t xml:space="preserve"> </w:t>
      </w:r>
      <w:r w:rsidR="00D74571">
        <w:rPr>
          <w:sz w:val="22"/>
          <w:szCs w:val="22"/>
        </w:rPr>
        <w:t>Dec</w:t>
      </w:r>
      <w:r w:rsidR="00263903" w:rsidRPr="00D14D83">
        <w:rPr>
          <w:sz w:val="22"/>
          <w:szCs w:val="22"/>
        </w:rPr>
        <w:t xml:space="preserve"> 2013</w:t>
      </w:r>
      <w:r w:rsidR="00743E53" w:rsidRPr="00D14D83">
        <w:rPr>
          <w:sz w:val="22"/>
          <w:szCs w:val="22"/>
        </w:rPr>
        <w:t xml:space="preserve"> </w:t>
      </w:r>
      <w:r w:rsidR="00D74571">
        <w:rPr>
          <w:sz w:val="22"/>
          <w:szCs w:val="22"/>
        </w:rPr>
        <w:t xml:space="preserve">quarter </w:t>
      </w:r>
      <w:r w:rsidRPr="00D14D83">
        <w:rPr>
          <w:sz w:val="22"/>
          <w:szCs w:val="22"/>
        </w:rPr>
        <w:t xml:space="preserve">involving loan amount of </w:t>
      </w:r>
      <w:r w:rsidRPr="00D14D83">
        <w:rPr>
          <w:rFonts w:ascii="Rupee Foradian" w:hAnsi="Rupee Foradian"/>
          <w:b/>
          <w:sz w:val="22"/>
          <w:szCs w:val="22"/>
        </w:rPr>
        <w:t>`</w:t>
      </w:r>
      <w:r w:rsidR="00F37843" w:rsidRPr="00D14D83">
        <w:rPr>
          <w:rFonts w:ascii="Rupee Foradian" w:hAnsi="Rupee Foradian"/>
          <w:b/>
          <w:sz w:val="22"/>
          <w:szCs w:val="22"/>
        </w:rPr>
        <w:t xml:space="preserve"> </w:t>
      </w:r>
      <w:r w:rsidR="00D74571">
        <w:rPr>
          <w:b/>
          <w:sz w:val="22"/>
          <w:szCs w:val="22"/>
        </w:rPr>
        <w:t>2.90</w:t>
      </w:r>
      <w:r w:rsidRPr="00D14D83">
        <w:rPr>
          <w:b/>
          <w:bCs/>
          <w:sz w:val="22"/>
          <w:szCs w:val="22"/>
        </w:rPr>
        <w:t xml:space="preserve"> </w:t>
      </w:r>
      <w:proofErr w:type="spellStart"/>
      <w:r w:rsidR="00652B03" w:rsidRPr="00D14D83">
        <w:rPr>
          <w:b/>
          <w:bCs/>
          <w:sz w:val="22"/>
          <w:szCs w:val="22"/>
        </w:rPr>
        <w:t>c</w:t>
      </w:r>
      <w:r w:rsidRPr="00D14D83">
        <w:rPr>
          <w:b/>
          <w:bCs/>
          <w:sz w:val="22"/>
          <w:szCs w:val="22"/>
        </w:rPr>
        <w:t>rore</w:t>
      </w:r>
      <w:proofErr w:type="spellEnd"/>
      <w:r w:rsidRPr="00D14D83">
        <w:rPr>
          <w:b/>
          <w:sz w:val="22"/>
          <w:szCs w:val="22"/>
        </w:rPr>
        <w:t xml:space="preserve">. </w:t>
      </w:r>
      <w:r w:rsidRPr="00D14D83">
        <w:rPr>
          <w:sz w:val="22"/>
          <w:szCs w:val="22"/>
        </w:rPr>
        <w:t xml:space="preserve">There are </w:t>
      </w:r>
      <w:r w:rsidR="00D74571">
        <w:rPr>
          <w:b/>
          <w:sz w:val="22"/>
          <w:szCs w:val="22"/>
        </w:rPr>
        <w:t>2960</w:t>
      </w:r>
      <w:r w:rsidR="00F96A8A" w:rsidRPr="00D14D83">
        <w:rPr>
          <w:b/>
          <w:sz w:val="22"/>
          <w:szCs w:val="22"/>
        </w:rPr>
        <w:t xml:space="preserve"> </w:t>
      </w:r>
      <w:r w:rsidRPr="00D14D83">
        <w:rPr>
          <w:sz w:val="22"/>
          <w:szCs w:val="22"/>
        </w:rPr>
        <w:t xml:space="preserve">cases pending for more than 3 years for recovery under RR Acts. </w:t>
      </w:r>
      <w:r w:rsidR="0063117D" w:rsidRPr="00D14D83">
        <w:rPr>
          <w:sz w:val="22"/>
          <w:szCs w:val="22"/>
        </w:rPr>
        <w:t xml:space="preserve"> </w:t>
      </w:r>
    </w:p>
    <w:p w:rsidR="00B13CDD" w:rsidRPr="008376AC" w:rsidRDefault="00B13CDD" w:rsidP="00CB0A23">
      <w:pPr>
        <w:spacing w:line="360" w:lineRule="auto"/>
        <w:jc w:val="both"/>
        <w:rPr>
          <w:sz w:val="8"/>
          <w:szCs w:val="8"/>
        </w:rPr>
      </w:pPr>
    </w:p>
    <w:p w:rsidR="00002F0F" w:rsidRPr="00D14D83" w:rsidRDefault="00B13CDD" w:rsidP="000B01FF">
      <w:pPr>
        <w:spacing w:line="360" w:lineRule="auto"/>
        <w:jc w:val="both"/>
        <w:rPr>
          <w:b/>
          <w:sz w:val="22"/>
          <w:szCs w:val="22"/>
        </w:rPr>
      </w:pPr>
      <w:r w:rsidRPr="00D14D83">
        <w:rPr>
          <w:bCs/>
          <w:sz w:val="22"/>
          <w:szCs w:val="22"/>
        </w:rPr>
        <w:t xml:space="preserve">Bank wise details are furnished under </w:t>
      </w:r>
      <w:r w:rsidRPr="00D14D83">
        <w:rPr>
          <w:b/>
          <w:sz w:val="22"/>
          <w:szCs w:val="22"/>
        </w:rPr>
        <w:t xml:space="preserve">Annexure – </w:t>
      </w:r>
      <w:r w:rsidR="00D475AB" w:rsidRPr="00D14D83">
        <w:rPr>
          <w:b/>
          <w:sz w:val="22"/>
          <w:szCs w:val="22"/>
        </w:rPr>
        <w:t>X</w:t>
      </w:r>
      <w:r w:rsidR="00527E86" w:rsidRPr="00D14D83">
        <w:rPr>
          <w:b/>
          <w:sz w:val="22"/>
          <w:szCs w:val="22"/>
        </w:rPr>
        <w:t>VII</w:t>
      </w:r>
      <w:r w:rsidR="00571C4C" w:rsidRPr="00D14D83">
        <w:rPr>
          <w:b/>
          <w:sz w:val="22"/>
          <w:szCs w:val="22"/>
        </w:rPr>
        <w:t xml:space="preserve"> and </w:t>
      </w:r>
      <w:r w:rsidR="00734C4C" w:rsidRPr="00D14D83">
        <w:rPr>
          <w:b/>
          <w:sz w:val="22"/>
          <w:szCs w:val="22"/>
        </w:rPr>
        <w:t>X</w:t>
      </w:r>
      <w:r w:rsidR="00B17032" w:rsidRPr="00D14D83">
        <w:rPr>
          <w:b/>
          <w:sz w:val="22"/>
          <w:szCs w:val="22"/>
        </w:rPr>
        <w:t>VII</w:t>
      </w:r>
      <w:r w:rsidR="00D063A8" w:rsidRPr="00D14D83">
        <w:rPr>
          <w:b/>
          <w:sz w:val="22"/>
          <w:szCs w:val="22"/>
        </w:rPr>
        <w:t xml:space="preserve"> A</w:t>
      </w:r>
    </w:p>
    <w:p w:rsidR="00D03657" w:rsidRDefault="00D03657" w:rsidP="000B01FF">
      <w:pPr>
        <w:spacing w:line="360" w:lineRule="auto"/>
        <w:jc w:val="both"/>
        <w:rPr>
          <w:b/>
          <w:color w:val="000000"/>
          <w:sz w:val="8"/>
          <w:szCs w:val="8"/>
        </w:rPr>
      </w:pPr>
    </w:p>
    <w:p w:rsidR="007B0D53" w:rsidRDefault="007B0D53" w:rsidP="007B0D53">
      <w:pPr>
        <w:spacing w:line="360" w:lineRule="auto"/>
        <w:jc w:val="both"/>
        <w:rPr>
          <w:b/>
          <w:sz w:val="22"/>
          <w:szCs w:val="22"/>
        </w:rPr>
      </w:pPr>
    </w:p>
    <w:p w:rsidR="007B0D53" w:rsidRDefault="007B0D53" w:rsidP="007B0D53">
      <w:pPr>
        <w:spacing w:line="360" w:lineRule="auto"/>
        <w:jc w:val="both"/>
        <w:rPr>
          <w:b/>
          <w:sz w:val="22"/>
          <w:szCs w:val="22"/>
        </w:rPr>
      </w:pPr>
      <w:proofErr w:type="gramStart"/>
      <w:r>
        <w:rPr>
          <w:b/>
          <w:sz w:val="22"/>
          <w:szCs w:val="22"/>
        </w:rPr>
        <w:t>AGENDA :</w:t>
      </w:r>
      <w:proofErr w:type="gramEnd"/>
      <w:r>
        <w:rPr>
          <w:b/>
          <w:sz w:val="22"/>
          <w:szCs w:val="22"/>
        </w:rPr>
        <w:t xml:space="preserve"> Lead Bank Scheme- Strengthening &amp; Monitoring Information System (LBS-MIS)</w:t>
      </w:r>
    </w:p>
    <w:p w:rsidR="007B0D53" w:rsidRDefault="007B0D53" w:rsidP="007B0D53">
      <w:pPr>
        <w:spacing w:line="360" w:lineRule="auto"/>
        <w:jc w:val="both"/>
        <w:rPr>
          <w:bCs/>
          <w:sz w:val="22"/>
          <w:szCs w:val="22"/>
        </w:rPr>
      </w:pPr>
      <w:r>
        <w:rPr>
          <w:bCs/>
          <w:sz w:val="22"/>
          <w:szCs w:val="22"/>
        </w:rPr>
        <w:t xml:space="preserve">RBI </w:t>
      </w:r>
      <w:proofErr w:type="gramStart"/>
      <w:r>
        <w:rPr>
          <w:bCs/>
          <w:sz w:val="22"/>
          <w:szCs w:val="22"/>
        </w:rPr>
        <w:t>vide</w:t>
      </w:r>
      <w:proofErr w:type="gramEnd"/>
      <w:r>
        <w:rPr>
          <w:bCs/>
          <w:sz w:val="22"/>
          <w:szCs w:val="22"/>
        </w:rPr>
        <w:t xml:space="preserve"> their Cir No. </w:t>
      </w:r>
      <w:proofErr w:type="gramStart"/>
      <w:r>
        <w:rPr>
          <w:bCs/>
          <w:sz w:val="22"/>
          <w:szCs w:val="22"/>
        </w:rPr>
        <w:t>RBI/ 2012-13/ 450 RPCD.</w:t>
      </w:r>
      <w:proofErr w:type="gramEnd"/>
      <w:r>
        <w:rPr>
          <w:bCs/>
          <w:sz w:val="22"/>
          <w:szCs w:val="22"/>
        </w:rPr>
        <w:t xml:space="preserve"> </w:t>
      </w:r>
      <w:proofErr w:type="gramStart"/>
      <w:r>
        <w:rPr>
          <w:bCs/>
          <w:sz w:val="22"/>
          <w:szCs w:val="22"/>
        </w:rPr>
        <w:t>CO. LBS. BC.</w:t>
      </w:r>
      <w:proofErr w:type="gramEnd"/>
      <w:r>
        <w:rPr>
          <w:bCs/>
          <w:sz w:val="22"/>
          <w:szCs w:val="22"/>
        </w:rPr>
        <w:t xml:space="preserve"> No. 68/ 02.01.001/ 2012-13 dated March 19, 2013 has modified the statement for ACP target as LBS-MIS-I, statement for disbursement and outstanding- LBS-MIS-II, III. Similarly, statement for Financial Inclusion Plan (FIP) renamed as LBS-MIS-IV and LBS-MIS-V. These statements are to be submitted on quarterly basis commencing from June 2013.</w:t>
      </w:r>
    </w:p>
    <w:p w:rsidR="007B0D53" w:rsidRDefault="007B0D53" w:rsidP="007B0D53">
      <w:pPr>
        <w:spacing w:line="360" w:lineRule="auto"/>
        <w:jc w:val="both"/>
        <w:rPr>
          <w:bCs/>
          <w:sz w:val="22"/>
          <w:szCs w:val="22"/>
        </w:rPr>
      </w:pPr>
      <w:r>
        <w:rPr>
          <w:bCs/>
          <w:sz w:val="22"/>
          <w:szCs w:val="22"/>
        </w:rPr>
        <w:t xml:space="preserve">SLBC had advised all Banks to submit the above statements as per the periodicity of submission. The consolidated statements of LBS-MIS-II, IV, V for the State as a whole, as on </w:t>
      </w:r>
      <w:r w:rsidR="008F744A">
        <w:rPr>
          <w:bCs/>
          <w:sz w:val="22"/>
          <w:szCs w:val="22"/>
        </w:rPr>
        <w:t>Dec</w:t>
      </w:r>
      <w:r>
        <w:rPr>
          <w:bCs/>
          <w:sz w:val="22"/>
          <w:szCs w:val="22"/>
        </w:rPr>
        <w:t xml:space="preserve"> 2013 are enclosed as </w:t>
      </w:r>
      <w:proofErr w:type="spellStart"/>
      <w:r w:rsidRPr="00CC5FF5">
        <w:rPr>
          <w:b/>
          <w:sz w:val="22"/>
          <w:szCs w:val="22"/>
        </w:rPr>
        <w:t>Annexures</w:t>
      </w:r>
      <w:proofErr w:type="spellEnd"/>
      <w:r w:rsidRPr="00CC5FF5">
        <w:rPr>
          <w:b/>
          <w:sz w:val="22"/>
          <w:szCs w:val="22"/>
        </w:rPr>
        <w:t xml:space="preserve"> XVIII -1 to</w:t>
      </w:r>
      <w:r w:rsidR="008C3EA8">
        <w:rPr>
          <w:b/>
          <w:sz w:val="22"/>
          <w:szCs w:val="22"/>
        </w:rPr>
        <w:t>3</w:t>
      </w:r>
      <w:r>
        <w:rPr>
          <w:bCs/>
          <w:sz w:val="22"/>
          <w:szCs w:val="22"/>
        </w:rPr>
        <w:t>.</w:t>
      </w:r>
    </w:p>
    <w:p w:rsidR="008C3EA8" w:rsidRDefault="008C3EA8" w:rsidP="009D6F1B">
      <w:pPr>
        <w:spacing w:line="360" w:lineRule="auto"/>
        <w:jc w:val="both"/>
      </w:pPr>
    </w:p>
    <w:p w:rsidR="003963B5" w:rsidRDefault="003963B5" w:rsidP="009D6F1B">
      <w:pPr>
        <w:spacing w:line="360" w:lineRule="auto"/>
        <w:jc w:val="both"/>
      </w:pPr>
      <w:r>
        <w:t xml:space="preserve">RBI has informed that as </w:t>
      </w:r>
      <w:proofErr w:type="spellStart"/>
      <w:r>
        <w:t>Canara</w:t>
      </w:r>
      <w:proofErr w:type="spellEnd"/>
      <w:r>
        <w:t xml:space="preserve"> Bank is the Lead Bank of Bangalore Urban District, the responsibility of Lead Bank for </w:t>
      </w:r>
      <w:r w:rsidR="000E3402">
        <w:t>Bangalore Metropolitan Area</w:t>
      </w:r>
      <w:r>
        <w:t xml:space="preserve"> also would rest with </w:t>
      </w:r>
      <w:proofErr w:type="spellStart"/>
      <w:r>
        <w:t>Canara</w:t>
      </w:r>
      <w:proofErr w:type="spellEnd"/>
      <w:r>
        <w:t xml:space="preserve"> Bank. They may make necessary arrangements for implementation of Lead Bank Scheme in Bangalore Metropolitan Area.</w:t>
      </w:r>
    </w:p>
    <w:p w:rsidR="003963B5" w:rsidRDefault="003963B5" w:rsidP="009D6F1B">
      <w:pPr>
        <w:spacing w:line="360" w:lineRule="auto"/>
        <w:jc w:val="both"/>
      </w:pPr>
    </w:p>
    <w:p w:rsidR="003963B5" w:rsidRPr="003A1462" w:rsidRDefault="003963B5" w:rsidP="009D6F1B">
      <w:pPr>
        <w:spacing w:line="360" w:lineRule="auto"/>
        <w:jc w:val="both"/>
        <w:rPr>
          <w:b/>
          <w:bCs/>
          <w:sz w:val="22"/>
          <w:szCs w:val="22"/>
        </w:rPr>
      </w:pPr>
      <w:r w:rsidRPr="003A1462">
        <w:rPr>
          <w:b/>
          <w:bCs/>
          <w:sz w:val="22"/>
          <w:szCs w:val="22"/>
        </w:rPr>
        <w:t>Additional Agenda</w:t>
      </w:r>
      <w:r w:rsidR="00CB1E80">
        <w:rPr>
          <w:b/>
          <w:bCs/>
          <w:sz w:val="22"/>
          <w:szCs w:val="22"/>
        </w:rPr>
        <w:t xml:space="preserve"> 1</w:t>
      </w:r>
      <w:r w:rsidRPr="003A1462">
        <w:rPr>
          <w:b/>
          <w:bCs/>
          <w:sz w:val="22"/>
          <w:szCs w:val="22"/>
        </w:rPr>
        <w:t>: Investment of surplus funds of PSEs in Banks</w:t>
      </w:r>
    </w:p>
    <w:p w:rsidR="00E91BF6" w:rsidRDefault="00F90722" w:rsidP="00F90722">
      <w:pPr>
        <w:spacing w:line="360" w:lineRule="auto"/>
        <w:jc w:val="both"/>
        <w:rPr>
          <w:sz w:val="22"/>
          <w:szCs w:val="22"/>
        </w:rPr>
      </w:pPr>
      <w:r>
        <w:rPr>
          <w:sz w:val="22"/>
          <w:szCs w:val="22"/>
        </w:rPr>
        <w:t>It is</w:t>
      </w:r>
      <w:r w:rsidR="00E91BF6" w:rsidRPr="003A1462">
        <w:rPr>
          <w:sz w:val="22"/>
          <w:szCs w:val="22"/>
        </w:rPr>
        <w:t xml:space="preserve"> given to understand that Department of Public Sector Enterprises had issued a Circular bearing the No.DPE.30.ARU.2010 dated 19.6.2012 detailing the guidelines on investment of surplus funds by PSEs in Commercial Banks / RRBs.  The Circular envisages that PSEs need to park their surplus funds in scheduled Commercial Banks / RRBs who fulfill the following financial indicators.</w:t>
      </w:r>
    </w:p>
    <w:p w:rsidR="00E0544B" w:rsidRDefault="00E0544B" w:rsidP="00F90722">
      <w:pPr>
        <w:spacing w:line="360" w:lineRule="auto"/>
        <w:jc w:val="both"/>
        <w:rPr>
          <w:sz w:val="22"/>
          <w:szCs w:val="22"/>
        </w:rPr>
      </w:pPr>
    </w:p>
    <w:p w:rsidR="00E0544B" w:rsidRPr="003A1462" w:rsidRDefault="00E0544B" w:rsidP="00F90722">
      <w:pPr>
        <w:spacing w:line="360" w:lineRule="auto"/>
        <w:jc w:val="both"/>
        <w:rPr>
          <w:sz w:val="22"/>
          <w:szCs w:val="22"/>
        </w:rPr>
      </w:pPr>
    </w:p>
    <w:p w:rsidR="00E91BF6" w:rsidRPr="003A1462" w:rsidRDefault="00E91BF6" w:rsidP="000D7A6F">
      <w:pPr>
        <w:numPr>
          <w:ilvl w:val="0"/>
          <w:numId w:val="23"/>
        </w:numPr>
        <w:jc w:val="both"/>
        <w:rPr>
          <w:sz w:val="22"/>
          <w:szCs w:val="22"/>
        </w:rPr>
      </w:pPr>
      <w:r w:rsidRPr="003A1462">
        <w:rPr>
          <w:sz w:val="22"/>
          <w:szCs w:val="22"/>
        </w:rPr>
        <w:lastRenderedPageBreak/>
        <w:t xml:space="preserve">Net worth of Rs. 500 </w:t>
      </w:r>
      <w:proofErr w:type="spellStart"/>
      <w:r w:rsidRPr="003A1462">
        <w:rPr>
          <w:sz w:val="22"/>
          <w:szCs w:val="22"/>
        </w:rPr>
        <w:t>crore</w:t>
      </w:r>
      <w:proofErr w:type="spellEnd"/>
      <w:r w:rsidRPr="003A1462">
        <w:rPr>
          <w:sz w:val="22"/>
          <w:szCs w:val="22"/>
        </w:rPr>
        <w:t xml:space="preserve"> (For RRBs Rs. 100 </w:t>
      </w:r>
      <w:proofErr w:type="spellStart"/>
      <w:r w:rsidRPr="003A1462">
        <w:rPr>
          <w:sz w:val="22"/>
          <w:szCs w:val="22"/>
        </w:rPr>
        <w:t>crore</w:t>
      </w:r>
      <w:proofErr w:type="spellEnd"/>
      <w:r w:rsidRPr="003A1462">
        <w:rPr>
          <w:sz w:val="22"/>
          <w:szCs w:val="22"/>
        </w:rPr>
        <w:t>)</w:t>
      </w:r>
    </w:p>
    <w:p w:rsidR="00E91BF6" w:rsidRPr="003A1462" w:rsidRDefault="00E91BF6" w:rsidP="000D7A6F">
      <w:pPr>
        <w:numPr>
          <w:ilvl w:val="0"/>
          <w:numId w:val="23"/>
        </w:numPr>
        <w:jc w:val="both"/>
        <w:rPr>
          <w:sz w:val="22"/>
          <w:szCs w:val="22"/>
        </w:rPr>
      </w:pPr>
      <w:r w:rsidRPr="003A1462">
        <w:rPr>
          <w:sz w:val="22"/>
          <w:szCs w:val="22"/>
        </w:rPr>
        <w:t xml:space="preserve">Profitability track record for the last 3 years </w:t>
      </w:r>
    </w:p>
    <w:p w:rsidR="00E91BF6" w:rsidRPr="003A1462" w:rsidRDefault="00E91BF6" w:rsidP="000D7A6F">
      <w:pPr>
        <w:numPr>
          <w:ilvl w:val="0"/>
          <w:numId w:val="23"/>
        </w:numPr>
        <w:jc w:val="both"/>
        <w:rPr>
          <w:sz w:val="22"/>
          <w:szCs w:val="22"/>
        </w:rPr>
      </w:pPr>
      <w:r w:rsidRPr="003A1462">
        <w:rPr>
          <w:sz w:val="22"/>
          <w:szCs w:val="22"/>
        </w:rPr>
        <w:t>Capital Adequacy Ratio of minimum 10%</w:t>
      </w:r>
    </w:p>
    <w:p w:rsidR="00E91BF6" w:rsidRPr="003A1462" w:rsidRDefault="00E91BF6" w:rsidP="000D7A6F">
      <w:pPr>
        <w:numPr>
          <w:ilvl w:val="0"/>
          <w:numId w:val="23"/>
        </w:numPr>
        <w:jc w:val="both"/>
        <w:rPr>
          <w:sz w:val="22"/>
          <w:szCs w:val="22"/>
        </w:rPr>
      </w:pPr>
      <w:r w:rsidRPr="003A1462">
        <w:rPr>
          <w:sz w:val="22"/>
          <w:szCs w:val="22"/>
        </w:rPr>
        <w:t>Net NPA level less than 2%</w:t>
      </w:r>
    </w:p>
    <w:p w:rsidR="00E91BF6" w:rsidRDefault="00E91BF6" w:rsidP="000D7A6F">
      <w:pPr>
        <w:numPr>
          <w:ilvl w:val="0"/>
          <w:numId w:val="23"/>
        </w:numPr>
        <w:jc w:val="both"/>
        <w:rPr>
          <w:sz w:val="22"/>
          <w:szCs w:val="22"/>
        </w:rPr>
      </w:pPr>
      <w:r w:rsidRPr="003A1462">
        <w:rPr>
          <w:sz w:val="22"/>
          <w:szCs w:val="22"/>
        </w:rPr>
        <w:t xml:space="preserve">Participation in the developmental </w:t>
      </w:r>
      <w:proofErr w:type="spellStart"/>
      <w:r w:rsidRPr="003A1462">
        <w:rPr>
          <w:sz w:val="22"/>
          <w:szCs w:val="22"/>
        </w:rPr>
        <w:t>programme</w:t>
      </w:r>
      <w:proofErr w:type="spellEnd"/>
      <w:r w:rsidRPr="003A1462">
        <w:rPr>
          <w:sz w:val="22"/>
          <w:szCs w:val="22"/>
        </w:rPr>
        <w:t xml:space="preserve"> of Govt.</w:t>
      </w:r>
    </w:p>
    <w:p w:rsidR="000D7A6F" w:rsidRPr="003A1462" w:rsidRDefault="000D7A6F" w:rsidP="000D7A6F">
      <w:pPr>
        <w:ind w:left="360"/>
        <w:jc w:val="both"/>
        <w:rPr>
          <w:sz w:val="22"/>
          <w:szCs w:val="22"/>
        </w:rPr>
      </w:pPr>
    </w:p>
    <w:p w:rsidR="000D7A6F" w:rsidRDefault="000D7A6F" w:rsidP="00F90722">
      <w:pPr>
        <w:spacing w:line="360" w:lineRule="auto"/>
        <w:jc w:val="both"/>
        <w:rPr>
          <w:sz w:val="22"/>
          <w:szCs w:val="22"/>
        </w:rPr>
      </w:pPr>
      <w:r>
        <w:rPr>
          <w:sz w:val="22"/>
          <w:szCs w:val="22"/>
        </w:rPr>
        <w:t xml:space="preserve">PKGB informed that Urban Development Dept., </w:t>
      </w:r>
      <w:proofErr w:type="spellStart"/>
      <w:r>
        <w:rPr>
          <w:sz w:val="22"/>
          <w:szCs w:val="22"/>
        </w:rPr>
        <w:t>GoK</w:t>
      </w:r>
      <w:proofErr w:type="spellEnd"/>
      <w:r>
        <w:rPr>
          <w:sz w:val="22"/>
          <w:szCs w:val="22"/>
        </w:rPr>
        <w:t xml:space="preserve"> has advised Urban Local Bodies and their District Offices to keep the surplus </w:t>
      </w:r>
      <w:r w:rsidR="004C398A">
        <w:rPr>
          <w:sz w:val="22"/>
          <w:szCs w:val="22"/>
        </w:rPr>
        <w:t xml:space="preserve">funds </w:t>
      </w:r>
      <w:r>
        <w:rPr>
          <w:sz w:val="22"/>
          <w:szCs w:val="22"/>
        </w:rPr>
        <w:t xml:space="preserve">only in </w:t>
      </w:r>
      <w:proofErr w:type="spellStart"/>
      <w:r>
        <w:rPr>
          <w:sz w:val="22"/>
          <w:szCs w:val="22"/>
        </w:rPr>
        <w:t>Nati</w:t>
      </w:r>
      <w:r w:rsidR="004C398A">
        <w:rPr>
          <w:sz w:val="22"/>
          <w:szCs w:val="22"/>
        </w:rPr>
        <w:t>o</w:t>
      </w:r>
      <w:r>
        <w:rPr>
          <w:sz w:val="22"/>
          <w:szCs w:val="22"/>
        </w:rPr>
        <w:t>nalised</w:t>
      </w:r>
      <w:proofErr w:type="spellEnd"/>
      <w:r>
        <w:rPr>
          <w:sz w:val="22"/>
          <w:szCs w:val="22"/>
        </w:rPr>
        <w:t xml:space="preserve"> Banks.  </w:t>
      </w:r>
    </w:p>
    <w:p w:rsidR="00E91BF6" w:rsidRPr="003A1462" w:rsidRDefault="00E91BF6" w:rsidP="00F90722">
      <w:pPr>
        <w:spacing w:line="360" w:lineRule="auto"/>
        <w:jc w:val="both"/>
        <w:rPr>
          <w:sz w:val="22"/>
          <w:szCs w:val="22"/>
        </w:rPr>
      </w:pPr>
      <w:r w:rsidRPr="003A1462">
        <w:rPr>
          <w:sz w:val="22"/>
          <w:szCs w:val="22"/>
        </w:rPr>
        <w:t xml:space="preserve">SLBC vide letter No. 92 dated 8.2.2014 request the Dept to amend / revise NPA stipulation to 8% instead of the present 2% so as to facilitate PSEs to park their surplus funds in the Banks including RRBs who actually participate in all developmental </w:t>
      </w:r>
      <w:proofErr w:type="spellStart"/>
      <w:r w:rsidRPr="003A1462">
        <w:rPr>
          <w:sz w:val="22"/>
          <w:szCs w:val="22"/>
        </w:rPr>
        <w:t>programmes</w:t>
      </w:r>
      <w:proofErr w:type="spellEnd"/>
      <w:r w:rsidRPr="003A1462">
        <w:rPr>
          <w:sz w:val="22"/>
          <w:szCs w:val="22"/>
        </w:rPr>
        <w:t xml:space="preserve"> partnering with State administration.</w:t>
      </w:r>
      <w:r w:rsidR="00E2241F">
        <w:rPr>
          <w:sz w:val="22"/>
          <w:szCs w:val="22"/>
        </w:rPr>
        <w:t xml:space="preserve"> Further, SLBC vide letter No.117 dated 21.2.2014 has forwarded the joint memorandum submitted by Chairmen of all the three RRBs to the Chief Secretary, </w:t>
      </w:r>
      <w:proofErr w:type="spellStart"/>
      <w:r w:rsidR="00E2241F">
        <w:rPr>
          <w:sz w:val="22"/>
          <w:szCs w:val="22"/>
        </w:rPr>
        <w:t>GoK</w:t>
      </w:r>
      <w:proofErr w:type="spellEnd"/>
      <w:r w:rsidR="00E2241F">
        <w:rPr>
          <w:sz w:val="22"/>
          <w:szCs w:val="22"/>
        </w:rPr>
        <w:t xml:space="preserve"> requesting for early </w:t>
      </w:r>
      <w:proofErr w:type="spellStart"/>
      <w:r w:rsidR="00E2241F">
        <w:rPr>
          <w:sz w:val="22"/>
          <w:szCs w:val="22"/>
        </w:rPr>
        <w:t>favourable</w:t>
      </w:r>
      <w:proofErr w:type="spellEnd"/>
      <w:r w:rsidR="00E2241F">
        <w:rPr>
          <w:sz w:val="22"/>
          <w:szCs w:val="22"/>
        </w:rPr>
        <w:t xml:space="preserve"> decision.</w:t>
      </w:r>
    </w:p>
    <w:p w:rsidR="003963B5" w:rsidRPr="00A73B3A" w:rsidRDefault="00CB1E80" w:rsidP="00A73B3A">
      <w:pPr>
        <w:jc w:val="both"/>
        <w:rPr>
          <w:b/>
          <w:bCs/>
        </w:rPr>
      </w:pPr>
      <w:r w:rsidRPr="00A73B3A">
        <w:rPr>
          <w:b/>
          <w:bCs/>
        </w:rPr>
        <w:t xml:space="preserve">Additional Agenda 2: Problems of Karnataka Sponge Iron Manufacturers Association, </w:t>
      </w:r>
      <w:smartTag w:uri="urn:schemas-microsoft-com:office:smarttags" w:element="City">
        <w:smartTag w:uri="urn:schemas-microsoft-com:office:smarttags" w:element="place">
          <w:r w:rsidRPr="00A73B3A">
            <w:rPr>
              <w:b/>
              <w:bCs/>
            </w:rPr>
            <w:t>Bellary</w:t>
          </w:r>
        </w:smartTag>
      </w:smartTag>
      <w:r w:rsidRPr="00A73B3A">
        <w:rPr>
          <w:b/>
          <w:bCs/>
        </w:rPr>
        <w:t>.</w:t>
      </w:r>
    </w:p>
    <w:p w:rsidR="000D7A6F" w:rsidRPr="000D7A6F" w:rsidRDefault="000D7A6F" w:rsidP="009D6F1B">
      <w:pPr>
        <w:spacing w:line="360" w:lineRule="auto"/>
        <w:jc w:val="both"/>
        <w:rPr>
          <w:sz w:val="10"/>
          <w:szCs w:val="10"/>
        </w:rPr>
      </w:pPr>
    </w:p>
    <w:p w:rsidR="00CB1E80" w:rsidRDefault="00A73B3A" w:rsidP="009D6F1B">
      <w:pPr>
        <w:spacing w:line="360" w:lineRule="auto"/>
        <w:jc w:val="both"/>
      </w:pPr>
      <w:r>
        <w:t xml:space="preserve">The Karnataka Sponge Iron Manufacturers Association, </w:t>
      </w:r>
      <w:smartTag w:uri="urn:schemas-microsoft-com:office:smarttags" w:element="City">
        <w:r>
          <w:t>Bellary</w:t>
        </w:r>
      </w:smartTag>
      <w:r>
        <w:t xml:space="preserve"> has represented to the Commissioner of Industrial Development &amp; Director of Industries and Commerce, </w:t>
      </w:r>
      <w:smartTag w:uri="urn:schemas-microsoft-com:office:smarttags" w:element="place">
        <w:smartTag w:uri="urn:schemas-microsoft-com:office:smarttags" w:element="City">
          <w:r>
            <w:t>Bangalore</w:t>
          </w:r>
        </w:smartTag>
      </w:smartTag>
      <w:r>
        <w:t xml:space="preserve"> that they are facing severe problems since 2006. </w:t>
      </w:r>
      <w:r w:rsidR="002B4D9B">
        <w:t>Because of non availability of sufficient iron ore, most of the sponge iron industries have stopped their production activities. These sponge iron industries have availed huge loans from various commercial banks &amp; financial institutions and the accounts have become NPA. The Association has requested through the Director of Industries and Commerce to recommend to RBI/ Regulatory bodies for rescheduling of loans, extending moratorium period, lowering the rate of interest and extending additional finance for these industries.</w:t>
      </w:r>
    </w:p>
    <w:p w:rsidR="00A7265D" w:rsidRPr="00C46C5B" w:rsidRDefault="003B1A19" w:rsidP="003B1A19">
      <w:pPr>
        <w:rPr>
          <w:b/>
          <w:bCs/>
        </w:rPr>
      </w:pPr>
      <w:r>
        <w:rPr>
          <w:b/>
          <w:bCs/>
        </w:rPr>
        <w:t xml:space="preserve">Additional Agenda 3: </w:t>
      </w:r>
      <w:r w:rsidR="00A7265D" w:rsidRPr="00C46C5B">
        <w:rPr>
          <w:b/>
          <w:bCs/>
        </w:rPr>
        <w:t>Scheme for Extending Financial Assistance to Sugar Undertakings, 2014</w:t>
      </w:r>
      <w:r>
        <w:rPr>
          <w:b/>
          <w:bCs/>
        </w:rPr>
        <w:t xml:space="preserve"> (</w:t>
      </w:r>
      <w:r w:rsidR="00A7265D" w:rsidRPr="00C46C5B">
        <w:rPr>
          <w:b/>
          <w:bCs/>
        </w:rPr>
        <w:t xml:space="preserve">SEFASU)  </w:t>
      </w:r>
    </w:p>
    <w:p w:rsidR="00A7265D" w:rsidRPr="000D7A6F" w:rsidRDefault="00A7265D" w:rsidP="00A7265D">
      <w:pPr>
        <w:jc w:val="both"/>
        <w:rPr>
          <w:b/>
          <w:bCs/>
          <w:sz w:val="10"/>
          <w:szCs w:val="10"/>
        </w:rPr>
      </w:pPr>
    </w:p>
    <w:p w:rsidR="00A7265D" w:rsidRDefault="003B1A19" w:rsidP="002B7132">
      <w:pPr>
        <w:spacing w:line="360" w:lineRule="auto"/>
        <w:jc w:val="both"/>
        <w:rPr>
          <w:sz w:val="22"/>
          <w:szCs w:val="22"/>
        </w:rPr>
      </w:pPr>
      <w:r w:rsidRPr="002B7132">
        <w:rPr>
          <w:sz w:val="22"/>
          <w:szCs w:val="22"/>
        </w:rPr>
        <w:t xml:space="preserve">The Secretary, DFS, </w:t>
      </w:r>
      <w:proofErr w:type="spellStart"/>
      <w:r w:rsidRPr="002B7132">
        <w:rPr>
          <w:sz w:val="22"/>
          <w:szCs w:val="22"/>
        </w:rPr>
        <w:t>MoF</w:t>
      </w:r>
      <w:proofErr w:type="spellEnd"/>
      <w:r w:rsidRPr="002B7132">
        <w:rPr>
          <w:sz w:val="22"/>
          <w:szCs w:val="22"/>
        </w:rPr>
        <w:t xml:space="preserve">, </w:t>
      </w:r>
      <w:proofErr w:type="spellStart"/>
      <w:r w:rsidRPr="002B7132">
        <w:rPr>
          <w:sz w:val="22"/>
          <w:szCs w:val="22"/>
        </w:rPr>
        <w:t>GoI</w:t>
      </w:r>
      <w:proofErr w:type="spellEnd"/>
      <w:r w:rsidRPr="002B7132">
        <w:rPr>
          <w:sz w:val="22"/>
          <w:szCs w:val="22"/>
        </w:rPr>
        <w:t xml:space="preserve"> had convened a meeting of CEOs of select PSBs on 7.2.2014 to deliberate on the </w:t>
      </w:r>
      <w:r w:rsidR="00A7265D" w:rsidRPr="002B7132">
        <w:rPr>
          <w:sz w:val="22"/>
          <w:szCs w:val="22"/>
        </w:rPr>
        <w:t xml:space="preserve">Operational Guidelines issued by </w:t>
      </w:r>
      <w:r w:rsidR="00B8476F" w:rsidRPr="002B7132">
        <w:rPr>
          <w:sz w:val="22"/>
          <w:szCs w:val="22"/>
        </w:rPr>
        <w:t>them.</w:t>
      </w:r>
      <w:r w:rsidR="00A7265D" w:rsidRPr="002B7132">
        <w:rPr>
          <w:sz w:val="22"/>
          <w:szCs w:val="22"/>
        </w:rPr>
        <w:t xml:space="preserve">  </w:t>
      </w:r>
      <w:r w:rsidR="00DB6452">
        <w:rPr>
          <w:sz w:val="22"/>
          <w:szCs w:val="22"/>
        </w:rPr>
        <w:t xml:space="preserve">The minutes of the meeting were circulated vide SLBC letter No. 102 dated 14.2.2014. </w:t>
      </w:r>
      <w:r w:rsidR="00A7265D" w:rsidRPr="002B7132">
        <w:rPr>
          <w:sz w:val="22"/>
          <w:szCs w:val="22"/>
        </w:rPr>
        <w:t>The scheme has been formulated by Govt. of India for clearance of cane price arrears of previous sugar seasons and timely settlement of cane price of current sugar season to the Fair &amp; Remunerative Price (FRP) fixed by the Central Government to the sugarcane farmers.  The loan is repayable in 5 years with 2 years moratorium.  The scheme also provides for interest subvention.</w:t>
      </w:r>
      <w:r w:rsidR="00B8476F" w:rsidRPr="002B7132">
        <w:rPr>
          <w:sz w:val="22"/>
          <w:szCs w:val="22"/>
        </w:rPr>
        <w:t xml:space="preserve"> </w:t>
      </w:r>
      <w:r w:rsidR="00DB6452">
        <w:rPr>
          <w:sz w:val="22"/>
          <w:szCs w:val="22"/>
        </w:rPr>
        <w:t xml:space="preserve">The </w:t>
      </w:r>
      <w:r w:rsidR="00DB6452" w:rsidRPr="002B7132">
        <w:rPr>
          <w:sz w:val="22"/>
          <w:szCs w:val="22"/>
        </w:rPr>
        <w:t>Individual</w:t>
      </w:r>
      <w:r w:rsidR="002B7132" w:rsidRPr="002B7132">
        <w:rPr>
          <w:sz w:val="22"/>
          <w:szCs w:val="22"/>
        </w:rPr>
        <w:t xml:space="preserve"> Banks have already submitted the required information to </w:t>
      </w:r>
      <w:proofErr w:type="spellStart"/>
      <w:r w:rsidR="002B7132" w:rsidRPr="002B7132">
        <w:rPr>
          <w:sz w:val="22"/>
          <w:szCs w:val="22"/>
        </w:rPr>
        <w:t>GoI</w:t>
      </w:r>
      <w:proofErr w:type="spellEnd"/>
      <w:r w:rsidR="002B7132" w:rsidRPr="002B7132">
        <w:rPr>
          <w:sz w:val="22"/>
          <w:szCs w:val="22"/>
        </w:rPr>
        <w:t>.</w:t>
      </w:r>
      <w:r w:rsidR="00DB6452">
        <w:rPr>
          <w:sz w:val="22"/>
          <w:szCs w:val="22"/>
        </w:rPr>
        <w:t xml:space="preserve"> The concerned Banks were advised to process all the applications well before 28.2.2014 and inform the status to DFS: </w:t>
      </w:r>
      <w:proofErr w:type="spellStart"/>
      <w:r w:rsidR="00DB6452">
        <w:rPr>
          <w:sz w:val="22"/>
          <w:szCs w:val="22"/>
        </w:rPr>
        <w:t>MoF</w:t>
      </w:r>
      <w:proofErr w:type="spellEnd"/>
      <w:r w:rsidR="00DB6452">
        <w:rPr>
          <w:sz w:val="22"/>
          <w:szCs w:val="22"/>
        </w:rPr>
        <w:t xml:space="preserve">: </w:t>
      </w:r>
      <w:proofErr w:type="spellStart"/>
      <w:r w:rsidR="00DB6452">
        <w:rPr>
          <w:sz w:val="22"/>
          <w:szCs w:val="22"/>
        </w:rPr>
        <w:t>GoI</w:t>
      </w:r>
      <w:proofErr w:type="spellEnd"/>
      <w:r w:rsidR="00DB6452">
        <w:rPr>
          <w:sz w:val="22"/>
          <w:szCs w:val="22"/>
        </w:rPr>
        <w:t>.</w:t>
      </w:r>
    </w:p>
    <w:p w:rsidR="00E0544B" w:rsidRPr="002B7132" w:rsidRDefault="00E0544B" w:rsidP="002B7132">
      <w:pPr>
        <w:spacing w:line="360" w:lineRule="auto"/>
        <w:jc w:val="both"/>
        <w:rPr>
          <w:sz w:val="22"/>
          <w:szCs w:val="22"/>
        </w:rPr>
      </w:pPr>
    </w:p>
    <w:p w:rsidR="00B141C9" w:rsidRPr="00A43229" w:rsidRDefault="00B141C9" w:rsidP="00B141C9">
      <w:pPr>
        <w:jc w:val="both"/>
        <w:rPr>
          <w:b/>
          <w:bCs/>
          <w:sz w:val="22"/>
          <w:szCs w:val="22"/>
        </w:rPr>
      </w:pPr>
      <w:r>
        <w:rPr>
          <w:rFonts w:cs="Tahoma"/>
          <w:b/>
          <w:bCs/>
          <w:sz w:val="22"/>
          <w:szCs w:val="22"/>
        </w:rPr>
        <w:lastRenderedPageBreak/>
        <w:t>Additional Agenda 4:</w:t>
      </w:r>
      <w:r w:rsidRPr="00A43229">
        <w:rPr>
          <w:rFonts w:cs="Tahoma"/>
          <w:b/>
          <w:bCs/>
          <w:sz w:val="22"/>
          <w:szCs w:val="22"/>
        </w:rPr>
        <w:t xml:space="preserve"> Devising </w:t>
      </w:r>
      <w:r w:rsidRPr="00A43229">
        <w:rPr>
          <w:b/>
          <w:bCs/>
          <w:sz w:val="22"/>
          <w:szCs w:val="22"/>
        </w:rPr>
        <w:t xml:space="preserve">a loan product for funding agriculture commodities through e-pledge mechanism – </w:t>
      </w:r>
      <w:proofErr w:type="spellStart"/>
      <w:r w:rsidRPr="00A43229">
        <w:rPr>
          <w:b/>
          <w:bCs/>
          <w:sz w:val="22"/>
          <w:szCs w:val="22"/>
        </w:rPr>
        <w:t>Rashtriya</w:t>
      </w:r>
      <w:proofErr w:type="spellEnd"/>
      <w:r w:rsidRPr="00A43229">
        <w:rPr>
          <w:b/>
          <w:bCs/>
          <w:sz w:val="22"/>
          <w:szCs w:val="22"/>
        </w:rPr>
        <w:t xml:space="preserve"> e-Market Services Pvt. Ltd. (REMS)</w:t>
      </w:r>
    </w:p>
    <w:p w:rsidR="00B141C9" w:rsidRDefault="00B141C9" w:rsidP="00B141C9">
      <w:pPr>
        <w:rPr>
          <w:b/>
          <w:bCs/>
          <w:sz w:val="22"/>
          <w:szCs w:val="22"/>
        </w:rPr>
      </w:pPr>
    </w:p>
    <w:p w:rsidR="00B141C9" w:rsidRPr="0060504F" w:rsidRDefault="00B141C9" w:rsidP="00B141C9">
      <w:pPr>
        <w:spacing w:line="360" w:lineRule="auto"/>
        <w:rPr>
          <w:sz w:val="22"/>
          <w:szCs w:val="22"/>
        </w:rPr>
      </w:pPr>
      <w:r w:rsidRPr="0060504F">
        <w:rPr>
          <w:sz w:val="22"/>
          <w:szCs w:val="22"/>
        </w:rPr>
        <w:t xml:space="preserve">As suggested by ACS &amp; DC, </w:t>
      </w:r>
      <w:proofErr w:type="spellStart"/>
      <w:r w:rsidRPr="0060504F">
        <w:rPr>
          <w:sz w:val="22"/>
          <w:szCs w:val="22"/>
        </w:rPr>
        <w:t>GoK</w:t>
      </w:r>
      <w:proofErr w:type="spellEnd"/>
      <w:r w:rsidRPr="0060504F">
        <w:rPr>
          <w:sz w:val="22"/>
          <w:szCs w:val="22"/>
        </w:rPr>
        <w:t xml:space="preserve">, </w:t>
      </w:r>
      <w:proofErr w:type="gramStart"/>
      <w:r w:rsidRPr="0060504F">
        <w:rPr>
          <w:sz w:val="22"/>
          <w:szCs w:val="22"/>
        </w:rPr>
        <w:t>major</w:t>
      </w:r>
      <w:proofErr w:type="gramEnd"/>
      <w:r w:rsidRPr="0060504F">
        <w:rPr>
          <w:sz w:val="22"/>
          <w:szCs w:val="22"/>
        </w:rPr>
        <w:t xml:space="preserve"> Bankers’ meeting was convened on 17.2.2014 to explore the possibility of devising a loan product for extending finance to </w:t>
      </w:r>
      <w:proofErr w:type="spellStart"/>
      <w:r w:rsidRPr="0060504F">
        <w:rPr>
          <w:sz w:val="22"/>
          <w:szCs w:val="22"/>
        </w:rPr>
        <w:t>Agri</w:t>
      </w:r>
      <w:proofErr w:type="spellEnd"/>
      <w:r w:rsidRPr="0060504F">
        <w:rPr>
          <w:sz w:val="22"/>
          <w:szCs w:val="22"/>
        </w:rPr>
        <w:t xml:space="preserve"> Commodities through e-Pledge mechanism. The details of deliberations are as under:</w:t>
      </w:r>
    </w:p>
    <w:p w:rsidR="00B141C9" w:rsidRPr="008439DA" w:rsidRDefault="00B141C9" w:rsidP="00B141C9">
      <w:pPr>
        <w:spacing w:line="360" w:lineRule="auto"/>
        <w:rPr>
          <w:b/>
          <w:bCs/>
          <w:sz w:val="22"/>
          <w:szCs w:val="22"/>
        </w:rPr>
      </w:pPr>
      <w:r>
        <w:rPr>
          <w:b/>
          <w:bCs/>
          <w:sz w:val="22"/>
          <w:szCs w:val="22"/>
        </w:rPr>
        <w:t xml:space="preserve"> </w:t>
      </w:r>
    </w:p>
    <w:p w:rsidR="00B141C9" w:rsidRPr="008439DA" w:rsidRDefault="00B141C9" w:rsidP="00B141C9">
      <w:pPr>
        <w:spacing w:line="360" w:lineRule="auto"/>
        <w:jc w:val="both"/>
        <w:rPr>
          <w:b/>
          <w:bCs/>
          <w:sz w:val="22"/>
          <w:szCs w:val="22"/>
        </w:rPr>
      </w:pPr>
      <w:r w:rsidRPr="008439DA">
        <w:rPr>
          <w:b/>
          <w:bCs/>
          <w:sz w:val="22"/>
          <w:szCs w:val="22"/>
        </w:rPr>
        <w:t>Pledge Loans to farmers for agriculture produce</w:t>
      </w:r>
    </w:p>
    <w:p w:rsidR="00B141C9" w:rsidRPr="008439DA" w:rsidRDefault="00B141C9" w:rsidP="00B141C9">
      <w:pPr>
        <w:spacing w:line="360" w:lineRule="auto"/>
        <w:rPr>
          <w:sz w:val="22"/>
          <w:szCs w:val="22"/>
        </w:rPr>
      </w:pPr>
    </w:p>
    <w:p w:rsidR="00B141C9" w:rsidRPr="008439DA" w:rsidRDefault="00B141C9" w:rsidP="00B141C9">
      <w:pPr>
        <w:spacing w:line="360" w:lineRule="auto"/>
        <w:jc w:val="both"/>
        <w:rPr>
          <w:sz w:val="22"/>
          <w:szCs w:val="22"/>
        </w:rPr>
      </w:pPr>
      <w:r w:rsidRPr="008439DA">
        <w:rPr>
          <w:sz w:val="22"/>
          <w:szCs w:val="22"/>
        </w:rPr>
        <w:t xml:space="preserve">Warehousing (Development and Regulation) Act, 2007 was enacted by Govt. of India for development and regulation of warehouses besides establishing a Negotiable Warehouse Receipt (NWR) system to promote lending by Banks to benefit the farmers and improve the liquidity in rural areas.  </w:t>
      </w:r>
    </w:p>
    <w:p w:rsidR="00B141C9" w:rsidRPr="008439DA" w:rsidRDefault="00B141C9" w:rsidP="00B141C9">
      <w:pPr>
        <w:spacing w:line="360" w:lineRule="auto"/>
        <w:jc w:val="both"/>
        <w:rPr>
          <w:sz w:val="22"/>
          <w:szCs w:val="22"/>
        </w:rPr>
      </w:pPr>
    </w:p>
    <w:p w:rsidR="00B141C9" w:rsidRPr="008439DA" w:rsidRDefault="00B141C9" w:rsidP="00B141C9">
      <w:pPr>
        <w:autoSpaceDE w:val="0"/>
        <w:autoSpaceDN w:val="0"/>
        <w:adjustRightInd w:val="0"/>
        <w:spacing w:line="360" w:lineRule="auto"/>
        <w:jc w:val="both"/>
        <w:rPr>
          <w:rFonts w:cs="Verdana"/>
          <w:sz w:val="22"/>
          <w:szCs w:val="22"/>
        </w:rPr>
      </w:pPr>
      <w:r w:rsidRPr="008439DA">
        <w:rPr>
          <w:rFonts w:cs="Verdana"/>
          <w:sz w:val="22"/>
          <w:szCs w:val="22"/>
        </w:rPr>
        <w:t xml:space="preserve">The </w:t>
      </w:r>
      <w:proofErr w:type="spellStart"/>
      <w:r w:rsidRPr="008439DA">
        <w:rPr>
          <w:rFonts w:cs="Verdana"/>
          <w:sz w:val="22"/>
          <w:szCs w:val="22"/>
        </w:rPr>
        <w:t>GoK</w:t>
      </w:r>
      <w:proofErr w:type="spellEnd"/>
      <w:r w:rsidRPr="008439DA">
        <w:rPr>
          <w:rFonts w:cs="Verdana"/>
          <w:sz w:val="22"/>
          <w:szCs w:val="22"/>
        </w:rPr>
        <w:t xml:space="preserve"> intends to promote e-Pledge mechanism through establishing “</w:t>
      </w:r>
      <w:proofErr w:type="spellStart"/>
      <w:r w:rsidRPr="008439DA">
        <w:rPr>
          <w:rFonts w:cs="Verdana"/>
          <w:sz w:val="22"/>
          <w:szCs w:val="22"/>
        </w:rPr>
        <w:t>Rashtriya</w:t>
      </w:r>
      <w:proofErr w:type="spellEnd"/>
      <w:r w:rsidRPr="008439DA">
        <w:rPr>
          <w:rFonts w:cs="Verdana"/>
          <w:sz w:val="22"/>
          <w:szCs w:val="22"/>
        </w:rPr>
        <w:t xml:space="preserve"> e-</w:t>
      </w:r>
      <w:r>
        <w:rPr>
          <w:rFonts w:cs="Verdana"/>
          <w:sz w:val="22"/>
          <w:szCs w:val="22"/>
        </w:rPr>
        <w:t>M</w:t>
      </w:r>
      <w:r w:rsidRPr="008439DA">
        <w:rPr>
          <w:rFonts w:cs="Verdana"/>
          <w:sz w:val="22"/>
          <w:szCs w:val="22"/>
        </w:rPr>
        <w:t xml:space="preserve">arket Services Pvt. Ltd.” (REMS), a Special Purpose Vehicle.  </w:t>
      </w:r>
    </w:p>
    <w:p w:rsidR="00B141C9" w:rsidRPr="008439DA" w:rsidRDefault="00B141C9" w:rsidP="00B141C9">
      <w:pPr>
        <w:autoSpaceDE w:val="0"/>
        <w:autoSpaceDN w:val="0"/>
        <w:adjustRightInd w:val="0"/>
        <w:spacing w:line="360" w:lineRule="auto"/>
        <w:jc w:val="both"/>
        <w:rPr>
          <w:rFonts w:cs="Verdana"/>
          <w:sz w:val="22"/>
          <w:szCs w:val="22"/>
        </w:rPr>
      </w:pPr>
    </w:p>
    <w:p w:rsidR="00B141C9" w:rsidRPr="008439DA" w:rsidRDefault="00B141C9" w:rsidP="00B141C9">
      <w:pPr>
        <w:autoSpaceDE w:val="0"/>
        <w:autoSpaceDN w:val="0"/>
        <w:adjustRightInd w:val="0"/>
        <w:spacing w:line="360" w:lineRule="auto"/>
        <w:jc w:val="both"/>
        <w:rPr>
          <w:rFonts w:cs="Verdana"/>
          <w:sz w:val="22"/>
          <w:szCs w:val="22"/>
        </w:rPr>
      </w:pPr>
      <w:r w:rsidRPr="008439DA">
        <w:rPr>
          <w:rFonts w:cs="Verdana"/>
          <w:sz w:val="22"/>
          <w:szCs w:val="22"/>
        </w:rPr>
        <w:t xml:space="preserve">The primary objective of the e-Pledge scheme is to enable farmers to avail loans from </w:t>
      </w:r>
      <w:r>
        <w:rPr>
          <w:rFonts w:cs="Verdana"/>
          <w:sz w:val="22"/>
          <w:szCs w:val="22"/>
        </w:rPr>
        <w:t>B</w:t>
      </w:r>
      <w:r w:rsidRPr="008439DA">
        <w:rPr>
          <w:rFonts w:cs="Verdana"/>
          <w:sz w:val="22"/>
          <w:szCs w:val="22"/>
        </w:rPr>
        <w:t>anks against the commodities deposited as collateral at approved warehouses</w:t>
      </w:r>
      <w:r>
        <w:rPr>
          <w:rFonts w:cs="Verdana"/>
          <w:sz w:val="22"/>
          <w:szCs w:val="22"/>
        </w:rPr>
        <w:t>.</w:t>
      </w:r>
      <w:r w:rsidRPr="008439DA">
        <w:rPr>
          <w:rFonts w:cs="Verdana"/>
          <w:sz w:val="22"/>
          <w:szCs w:val="22"/>
        </w:rPr>
        <w:t xml:space="preserve"> </w:t>
      </w:r>
      <w:r>
        <w:rPr>
          <w:rFonts w:cs="Verdana"/>
          <w:sz w:val="22"/>
          <w:szCs w:val="22"/>
        </w:rPr>
        <w:t xml:space="preserve"> </w:t>
      </w:r>
      <w:r w:rsidRPr="008439DA">
        <w:rPr>
          <w:rFonts w:cs="Verdana"/>
          <w:sz w:val="22"/>
          <w:szCs w:val="22"/>
        </w:rPr>
        <w:t>This facility will increase the holding power of the farmers and prevent distress selling</w:t>
      </w:r>
      <w:r>
        <w:rPr>
          <w:rFonts w:cs="Verdana"/>
          <w:sz w:val="22"/>
          <w:szCs w:val="22"/>
        </w:rPr>
        <w:t xml:space="preserve"> during post-harvest glut</w:t>
      </w:r>
      <w:r w:rsidRPr="008439DA">
        <w:rPr>
          <w:rFonts w:cs="Verdana"/>
          <w:sz w:val="22"/>
          <w:szCs w:val="22"/>
        </w:rPr>
        <w:t>.</w:t>
      </w:r>
    </w:p>
    <w:p w:rsidR="00B141C9" w:rsidRPr="008439DA" w:rsidRDefault="00B141C9" w:rsidP="00B141C9">
      <w:pPr>
        <w:autoSpaceDE w:val="0"/>
        <w:autoSpaceDN w:val="0"/>
        <w:adjustRightInd w:val="0"/>
        <w:spacing w:line="360" w:lineRule="auto"/>
        <w:jc w:val="both"/>
        <w:rPr>
          <w:rFonts w:cs="Verdana"/>
          <w:sz w:val="22"/>
          <w:szCs w:val="22"/>
        </w:rPr>
      </w:pPr>
    </w:p>
    <w:p w:rsidR="00B141C9" w:rsidRPr="008439DA" w:rsidRDefault="00B141C9" w:rsidP="00B141C9">
      <w:pPr>
        <w:autoSpaceDE w:val="0"/>
        <w:autoSpaceDN w:val="0"/>
        <w:adjustRightInd w:val="0"/>
        <w:spacing w:line="360" w:lineRule="auto"/>
        <w:jc w:val="both"/>
        <w:rPr>
          <w:rFonts w:cs="Verdana"/>
          <w:b/>
          <w:bCs/>
          <w:sz w:val="22"/>
          <w:szCs w:val="22"/>
        </w:rPr>
      </w:pPr>
      <w:r w:rsidRPr="008439DA">
        <w:rPr>
          <w:rFonts w:cs="Verdana"/>
          <w:b/>
          <w:bCs/>
          <w:sz w:val="22"/>
          <w:szCs w:val="22"/>
        </w:rPr>
        <w:t>Eligibility</w:t>
      </w:r>
    </w:p>
    <w:p w:rsidR="00B141C9" w:rsidRPr="008439DA" w:rsidRDefault="00B141C9" w:rsidP="00B141C9">
      <w:pPr>
        <w:autoSpaceDE w:val="0"/>
        <w:autoSpaceDN w:val="0"/>
        <w:adjustRightInd w:val="0"/>
        <w:spacing w:line="360" w:lineRule="auto"/>
        <w:jc w:val="both"/>
        <w:rPr>
          <w:rFonts w:cs="Verdana"/>
          <w:b/>
          <w:bCs/>
          <w:sz w:val="22"/>
          <w:szCs w:val="22"/>
        </w:rPr>
      </w:pPr>
    </w:p>
    <w:p w:rsidR="00B141C9" w:rsidRPr="008439DA" w:rsidRDefault="00B141C9" w:rsidP="00B141C9">
      <w:pPr>
        <w:numPr>
          <w:ilvl w:val="0"/>
          <w:numId w:val="24"/>
        </w:numPr>
        <w:autoSpaceDE w:val="0"/>
        <w:autoSpaceDN w:val="0"/>
        <w:adjustRightInd w:val="0"/>
        <w:spacing w:line="360" w:lineRule="auto"/>
        <w:jc w:val="both"/>
        <w:rPr>
          <w:sz w:val="22"/>
          <w:szCs w:val="22"/>
        </w:rPr>
      </w:pPr>
      <w:r w:rsidRPr="008439DA">
        <w:rPr>
          <w:sz w:val="22"/>
          <w:szCs w:val="22"/>
        </w:rPr>
        <w:t xml:space="preserve">The credit facility under the scheme shall be made available against the produce from their own farm.  Preferences to be given to borrowers who have availed crop loans for better price realization.  </w:t>
      </w:r>
    </w:p>
    <w:p w:rsidR="00B141C9" w:rsidRPr="008439DA" w:rsidRDefault="00B141C9" w:rsidP="00B141C9">
      <w:pPr>
        <w:numPr>
          <w:ilvl w:val="0"/>
          <w:numId w:val="24"/>
        </w:numPr>
        <w:autoSpaceDE w:val="0"/>
        <w:autoSpaceDN w:val="0"/>
        <w:adjustRightInd w:val="0"/>
        <w:spacing w:line="360" w:lineRule="auto"/>
        <w:jc w:val="both"/>
        <w:rPr>
          <w:sz w:val="22"/>
          <w:szCs w:val="22"/>
        </w:rPr>
      </w:pPr>
      <w:r w:rsidRPr="008439DA">
        <w:rPr>
          <w:sz w:val="22"/>
          <w:szCs w:val="22"/>
        </w:rPr>
        <w:t>The farmer needs to be registered under e-pledge mechanism (REMS).</w:t>
      </w:r>
    </w:p>
    <w:p w:rsidR="00B141C9" w:rsidRPr="008439DA" w:rsidRDefault="00B141C9" w:rsidP="00B141C9">
      <w:pPr>
        <w:numPr>
          <w:ilvl w:val="0"/>
          <w:numId w:val="24"/>
        </w:numPr>
        <w:autoSpaceDE w:val="0"/>
        <w:autoSpaceDN w:val="0"/>
        <w:adjustRightInd w:val="0"/>
        <w:spacing w:line="360" w:lineRule="auto"/>
        <w:jc w:val="both"/>
        <w:rPr>
          <w:sz w:val="22"/>
          <w:szCs w:val="22"/>
        </w:rPr>
      </w:pPr>
      <w:r w:rsidRPr="008439DA">
        <w:rPr>
          <w:sz w:val="22"/>
          <w:szCs w:val="22"/>
        </w:rPr>
        <w:t>As far as possible, warehouse to be located within the service area of the Branch for easy follow-up.</w:t>
      </w:r>
    </w:p>
    <w:p w:rsidR="00B141C9" w:rsidRPr="008439DA" w:rsidRDefault="00B141C9" w:rsidP="00B141C9">
      <w:pPr>
        <w:numPr>
          <w:ilvl w:val="0"/>
          <w:numId w:val="24"/>
        </w:numPr>
        <w:autoSpaceDE w:val="0"/>
        <w:autoSpaceDN w:val="0"/>
        <w:adjustRightInd w:val="0"/>
        <w:spacing w:line="360" w:lineRule="auto"/>
        <w:jc w:val="both"/>
        <w:rPr>
          <w:sz w:val="22"/>
          <w:szCs w:val="22"/>
        </w:rPr>
      </w:pPr>
      <w:r w:rsidRPr="008439DA">
        <w:rPr>
          <w:sz w:val="22"/>
          <w:szCs w:val="22"/>
        </w:rPr>
        <w:t>Existing clients shall have satisfactory track record of past dealings.</w:t>
      </w:r>
    </w:p>
    <w:p w:rsidR="00B141C9" w:rsidRPr="008439DA" w:rsidRDefault="00B141C9" w:rsidP="00B141C9">
      <w:pPr>
        <w:autoSpaceDE w:val="0"/>
        <w:autoSpaceDN w:val="0"/>
        <w:adjustRightInd w:val="0"/>
        <w:spacing w:line="360" w:lineRule="auto"/>
        <w:jc w:val="both"/>
        <w:rPr>
          <w:sz w:val="22"/>
          <w:szCs w:val="22"/>
        </w:rPr>
      </w:pPr>
    </w:p>
    <w:p w:rsidR="00B141C9" w:rsidRPr="008439DA" w:rsidRDefault="00B141C9" w:rsidP="00B141C9">
      <w:pPr>
        <w:autoSpaceDE w:val="0"/>
        <w:autoSpaceDN w:val="0"/>
        <w:adjustRightInd w:val="0"/>
        <w:spacing w:line="360" w:lineRule="auto"/>
        <w:jc w:val="both"/>
        <w:rPr>
          <w:b/>
          <w:bCs/>
          <w:sz w:val="22"/>
          <w:szCs w:val="22"/>
        </w:rPr>
      </w:pPr>
      <w:r w:rsidRPr="008439DA">
        <w:rPr>
          <w:b/>
          <w:bCs/>
          <w:sz w:val="22"/>
          <w:szCs w:val="22"/>
        </w:rPr>
        <w:t>Quantum of Loan</w:t>
      </w:r>
    </w:p>
    <w:p w:rsidR="00B141C9" w:rsidRPr="008439DA" w:rsidRDefault="00B141C9" w:rsidP="00B141C9">
      <w:pPr>
        <w:numPr>
          <w:ilvl w:val="0"/>
          <w:numId w:val="25"/>
        </w:numPr>
        <w:autoSpaceDE w:val="0"/>
        <w:autoSpaceDN w:val="0"/>
        <w:adjustRightInd w:val="0"/>
        <w:spacing w:line="360" w:lineRule="auto"/>
        <w:jc w:val="both"/>
        <w:rPr>
          <w:sz w:val="22"/>
          <w:szCs w:val="22"/>
        </w:rPr>
      </w:pPr>
      <w:r w:rsidRPr="008439DA">
        <w:rPr>
          <w:sz w:val="22"/>
          <w:szCs w:val="22"/>
        </w:rPr>
        <w:t>The quantum of pledge loan is based on land ho</w:t>
      </w:r>
      <w:r>
        <w:rPr>
          <w:sz w:val="22"/>
          <w:szCs w:val="22"/>
        </w:rPr>
        <w:t>ldings, crop produced in a year and</w:t>
      </w:r>
      <w:r w:rsidRPr="008439DA">
        <w:rPr>
          <w:sz w:val="22"/>
          <w:szCs w:val="22"/>
        </w:rPr>
        <w:t xml:space="preserve"> market value of the produce.</w:t>
      </w:r>
    </w:p>
    <w:p w:rsidR="00B141C9" w:rsidRPr="008439DA" w:rsidRDefault="00B141C9" w:rsidP="00B141C9">
      <w:pPr>
        <w:numPr>
          <w:ilvl w:val="0"/>
          <w:numId w:val="25"/>
        </w:numPr>
        <w:autoSpaceDE w:val="0"/>
        <w:autoSpaceDN w:val="0"/>
        <w:adjustRightInd w:val="0"/>
        <w:spacing w:line="360" w:lineRule="auto"/>
        <w:jc w:val="both"/>
        <w:rPr>
          <w:sz w:val="22"/>
          <w:szCs w:val="22"/>
        </w:rPr>
      </w:pPr>
      <w:r w:rsidRPr="008439DA">
        <w:rPr>
          <w:sz w:val="22"/>
          <w:szCs w:val="22"/>
        </w:rPr>
        <w:t xml:space="preserve">As per extant RBI guidelines </w:t>
      </w:r>
      <w:proofErr w:type="spellStart"/>
      <w:r w:rsidRPr="008439DA">
        <w:rPr>
          <w:sz w:val="22"/>
          <w:szCs w:val="22"/>
        </w:rPr>
        <w:t>u</w:t>
      </w:r>
      <w:r>
        <w:rPr>
          <w:sz w:val="22"/>
          <w:szCs w:val="22"/>
        </w:rPr>
        <w:t>pto</w:t>
      </w:r>
      <w:proofErr w:type="spellEnd"/>
      <w:r>
        <w:rPr>
          <w:sz w:val="22"/>
          <w:szCs w:val="22"/>
        </w:rPr>
        <w:t xml:space="preserve"> Rs. </w:t>
      </w:r>
      <w:r w:rsidRPr="008439DA">
        <w:rPr>
          <w:sz w:val="22"/>
          <w:szCs w:val="22"/>
        </w:rPr>
        <w:t>5</w:t>
      </w:r>
      <w:r>
        <w:rPr>
          <w:sz w:val="22"/>
          <w:szCs w:val="22"/>
        </w:rPr>
        <w:t>0</w:t>
      </w:r>
      <w:r w:rsidRPr="008439DA">
        <w:rPr>
          <w:sz w:val="22"/>
          <w:szCs w:val="22"/>
        </w:rPr>
        <w:t xml:space="preserve"> </w:t>
      </w:r>
      <w:proofErr w:type="spellStart"/>
      <w:r w:rsidRPr="008439DA">
        <w:rPr>
          <w:sz w:val="22"/>
          <w:szCs w:val="22"/>
        </w:rPr>
        <w:t>lacs</w:t>
      </w:r>
      <w:proofErr w:type="spellEnd"/>
      <w:r w:rsidRPr="008439DA">
        <w:rPr>
          <w:sz w:val="22"/>
          <w:szCs w:val="22"/>
        </w:rPr>
        <w:t xml:space="preserve"> loan can be considered under Direct Agriculture.</w:t>
      </w:r>
    </w:p>
    <w:p w:rsidR="00E0544B" w:rsidRDefault="00E0544B" w:rsidP="00B141C9">
      <w:pPr>
        <w:autoSpaceDE w:val="0"/>
        <w:autoSpaceDN w:val="0"/>
        <w:adjustRightInd w:val="0"/>
        <w:spacing w:line="360" w:lineRule="auto"/>
        <w:jc w:val="both"/>
        <w:rPr>
          <w:b/>
          <w:bCs/>
          <w:sz w:val="22"/>
          <w:szCs w:val="22"/>
        </w:rPr>
      </w:pPr>
    </w:p>
    <w:p w:rsidR="00E0544B" w:rsidRDefault="00E0544B" w:rsidP="00B141C9">
      <w:pPr>
        <w:autoSpaceDE w:val="0"/>
        <w:autoSpaceDN w:val="0"/>
        <w:adjustRightInd w:val="0"/>
        <w:spacing w:line="360" w:lineRule="auto"/>
        <w:jc w:val="both"/>
        <w:rPr>
          <w:b/>
          <w:bCs/>
          <w:sz w:val="22"/>
          <w:szCs w:val="22"/>
        </w:rPr>
      </w:pPr>
    </w:p>
    <w:p w:rsidR="00B141C9" w:rsidRPr="008439DA" w:rsidRDefault="00B141C9" w:rsidP="00B141C9">
      <w:pPr>
        <w:autoSpaceDE w:val="0"/>
        <w:autoSpaceDN w:val="0"/>
        <w:adjustRightInd w:val="0"/>
        <w:spacing w:line="360" w:lineRule="auto"/>
        <w:jc w:val="both"/>
        <w:rPr>
          <w:b/>
          <w:bCs/>
          <w:sz w:val="22"/>
          <w:szCs w:val="22"/>
        </w:rPr>
      </w:pPr>
      <w:r w:rsidRPr="008439DA">
        <w:rPr>
          <w:b/>
          <w:bCs/>
          <w:sz w:val="22"/>
          <w:szCs w:val="22"/>
        </w:rPr>
        <w:lastRenderedPageBreak/>
        <w:t>Margin</w:t>
      </w:r>
    </w:p>
    <w:p w:rsidR="00B141C9" w:rsidRPr="008439DA" w:rsidRDefault="00B141C9" w:rsidP="00B141C9">
      <w:pPr>
        <w:autoSpaceDE w:val="0"/>
        <w:autoSpaceDN w:val="0"/>
        <w:adjustRightInd w:val="0"/>
        <w:spacing w:line="360" w:lineRule="auto"/>
        <w:jc w:val="both"/>
        <w:rPr>
          <w:b/>
          <w:bCs/>
          <w:sz w:val="22"/>
          <w:szCs w:val="22"/>
        </w:rPr>
      </w:pPr>
    </w:p>
    <w:p w:rsidR="00B141C9" w:rsidRPr="008439DA" w:rsidRDefault="00B141C9" w:rsidP="00B141C9">
      <w:pPr>
        <w:numPr>
          <w:ilvl w:val="0"/>
          <w:numId w:val="26"/>
        </w:numPr>
        <w:autoSpaceDE w:val="0"/>
        <w:autoSpaceDN w:val="0"/>
        <w:adjustRightInd w:val="0"/>
        <w:spacing w:line="360" w:lineRule="auto"/>
        <w:jc w:val="both"/>
        <w:rPr>
          <w:sz w:val="22"/>
          <w:szCs w:val="22"/>
        </w:rPr>
      </w:pPr>
      <w:r w:rsidRPr="008439DA">
        <w:rPr>
          <w:sz w:val="22"/>
          <w:szCs w:val="22"/>
        </w:rPr>
        <w:t xml:space="preserve">25% of the Value of agriculture </w:t>
      </w:r>
      <w:proofErr w:type="gramStart"/>
      <w:r>
        <w:rPr>
          <w:sz w:val="22"/>
          <w:szCs w:val="22"/>
        </w:rPr>
        <w:t>p</w:t>
      </w:r>
      <w:r w:rsidRPr="008439DA">
        <w:rPr>
          <w:sz w:val="22"/>
          <w:szCs w:val="22"/>
        </w:rPr>
        <w:t>roduce</w:t>
      </w:r>
      <w:proofErr w:type="gramEnd"/>
      <w:r w:rsidRPr="008439DA">
        <w:rPr>
          <w:sz w:val="22"/>
          <w:szCs w:val="22"/>
        </w:rPr>
        <w:t xml:space="preserve"> to be pledged.  In case of volatile market situation, the margin may be increased to safe guard the Bank’s interest.</w:t>
      </w:r>
    </w:p>
    <w:p w:rsidR="00B141C9" w:rsidRPr="008439DA" w:rsidRDefault="00B141C9" w:rsidP="00B141C9">
      <w:pPr>
        <w:autoSpaceDE w:val="0"/>
        <w:autoSpaceDN w:val="0"/>
        <w:adjustRightInd w:val="0"/>
        <w:spacing w:line="360" w:lineRule="auto"/>
        <w:jc w:val="both"/>
        <w:rPr>
          <w:sz w:val="22"/>
          <w:szCs w:val="22"/>
        </w:rPr>
      </w:pPr>
    </w:p>
    <w:p w:rsidR="00B141C9" w:rsidRPr="008439DA" w:rsidRDefault="00B141C9" w:rsidP="00B141C9">
      <w:pPr>
        <w:autoSpaceDE w:val="0"/>
        <w:autoSpaceDN w:val="0"/>
        <w:adjustRightInd w:val="0"/>
        <w:spacing w:line="360" w:lineRule="auto"/>
        <w:jc w:val="both"/>
        <w:rPr>
          <w:b/>
          <w:bCs/>
          <w:sz w:val="22"/>
          <w:szCs w:val="22"/>
        </w:rPr>
      </w:pPr>
      <w:r w:rsidRPr="008439DA">
        <w:rPr>
          <w:b/>
          <w:bCs/>
          <w:sz w:val="22"/>
          <w:szCs w:val="22"/>
        </w:rPr>
        <w:t>Repayment Period</w:t>
      </w:r>
    </w:p>
    <w:p w:rsidR="00B141C9" w:rsidRPr="008439DA" w:rsidRDefault="00B141C9" w:rsidP="00B141C9">
      <w:pPr>
        <w:autoSpaceDE w:val="0"/>
        <w:autoSpaceDN w:val="0"/>
        <w:adjustRightInd w:val="0"/>
        <w:spacing w:line="360" w:lineRule="auto"/>
        <w:jc w:val="both"/>
        <w:rPr>
          <w:b/>
          <w:bCs/>
          <w:sz w:val="22"/>
          <w:szCs w:val="22"/>
        </w:rPr>
      </w:pPr>
    </w:p>
    <w:p w:rsidR="00B141C9" w:rsidRPr="008439DA" w:rsidRDefault="00B141C9" w:rsidP="00B141C9">
      <w:pPr>
        <w:numPr>
          <w:ilvl w:val="0"/>
          <w:numId w:val="26"/>
        </w:numPr>
        <w:autoSpaceDE w:val="0"/>
        <w:autoSpaceDN w:val="0"/>
        <w:adjustRightInd w:val="0"/>
        <w:spacing w:line="360" w:lineRule="auto"/>
        <w:jc w:val="both"/>
        <w:rPr>
          <w:sz w:val="22"/>
          <w:szCs w:val="22"/>
        </w:rPr>
      </w:pPr>
      <w:r w:rsidRPr="008439DA">
        <w:rPr>
          <w:sz w:val="22"/>
          <w:szCs w:val="22"/>
        </w:rPr>
        <w:t xml:space="preserve">Repayment period shall normally be </w:t>
      </w:r>
      <w:proofErr w:type="spellStart"/>
      <w:r w:rsidRPr="008439DA">
        <w:rPr>
          <w:sz w:val="22"/>
          <w:szCs w:val="22"/>
        </w:rPr>
        <w:t>upto</w:t>
      </w:r>
      <w:proofErr w:type="spellEnd"/>
      <w:r w:rsidRPr="008439DA">
        <w:rPr>
          <w:sz w:val="22"/>
          <w:szCs w:val="22"/>
        </w:rPr>
        <w:t xml:space="preserve"> 6 months.  On a case to case basis, additional period of 6 months may be considered based on market price and quality of the produce.</w:t>
      </w:r>
    </w:p>
    <w:p w:rsidR="00B141C9" w:rsidRPr="008439DA" w:rsidRDefault="00B141C9" w:rsidP="00B141C9">
      <w:pPr>
        <w:autoSpaceDE w:val="0"/>
        <w:autoSpaceDN w:val="0"/>
        <w:adjustRightInd w:val="0"/>
        <w:spacing w:line="360" w:lineRule="auto"/>
        <w:jc w:val="both"/>
        <w:rPr>
          <w:sz w:val="22"/>
          <w:szCs w:val="22"/>
        </w:rPr>
      </w:pPr>
    </w:p>
    <w:p w:rsidR="00B141C9" w:rsidRPr="008439DA" w:rsidRDefault="00B141C9" w:rsidP="00B141C9">
      <w:pPr>
        <w:autoSpaceDE w:val="0"/>
        <w:autoSpaceDN w:val="0"/>
        <w:adjustRightInd w:val="0"/>
        <w:spacing w:line="360" w:lineRule="auto"/>
        <w:jc w:val="both"/>
        <w:rPr>
          <w:b/>
          <w:bCs/>
          <w:sz w:val="22"/>
          <w:szCs w:val="22"/>
        </w:rPr>
      </w:pPr>
      <w:r w:rsidRPr="008439DA">
        <w:rPr>
          <w:b/>
          <w:bCs/>
          <w:sz w:val="22"/>
          <w:szCs w:val="22"/>
        </w:rPr>
        <w:t>Rate of Interest</w:t>
      </w:r>
    </w:p>
    <w:p w:rsidR="00B141C9" w:rsidRPr="008439DA" w:rsidRDefault="00B141C9" w:rsidP="00B141C9">
      <w:pPr>
        <w:autoSpaceDE w:val="0"/>
        <w:autoSpaceDN w:val="0"/>
        <w:adjustRightInd w:val="0"/>
        <w:spacing w:line="360" w:lineRule="auto"/>
        <w:jc w:val="both"/>
        <w:rPr>
          <w:b/>
          <w:bCs/>
          <w:sz w:val="22"/>
          <w:szCs w:val="22"/>
        </w:rPr>
      </w:pPr>
    </w:p>
    <w:p w:rsidR="00B141C9" w:rsidRPr="008439DA" w:rsidRDefault="00B141C9" w:rsidP="00B141C9">
      <w:pPr>
        <w:numPr>
          <w:ilvl w:val="0"/>
          <w:numId w:val="26"/>
        </w:numPr>
        <w:autoSpaceDE w:val="0"/>
        <w:autoSpaceDN w:val="0"/>
        <w:adjustRightInd w:val="0"/>
        <w:spacing w:line="360" w:lineRule="auto"/>
        <w:jc w:val="both"/>
        <w:rPr>
          <w:sz w:val="22"/>
          <w:szCs w:val="22"/>
        </w:rPr>
      </w:pPr>
      <w:r w:rsidRPr="008439DA">
        <w:rPr>
          <w:sz w:val="22"/>
          <w:szCs w:val="22"/>
        </w:rPr>
        <w:t xml:space="preserve">Regular rates applicable to agriculture loans shall be charged.  Interest Subvention extended by </w:t>
      </w:r>
      <w:proofErr w:type="spellStart"/>
      <w:r w:rsidRPr="008439DA">
        <w:rPr>
          <w:sz w:val="22"/>
          <w:szCs w:val="22"/>
        </w:rPr>
        <w:t>GoI</w:t>
      </w:r>
      <w:proofErr w:type="spellEnd"/>
      <w:r w:rsidRPr="008439DA">
        <w:rPr>
          <w:sz w:val="22"/>
          <w:szCs w:val="22"/>
        </w:rPr>
        <w:t xml:space="preserve"> for the eligible </w:t>
      </w:r>
      <w:r>
        <w:rPr>
          <w:sz w:val="22"/>
          <w:szCs w:val="22"/>
        </w:rPr>
        <w:t xml:space="preserve">SF/MF </w:t>
      </w:r>
      <w:proofErr w:type="spellStart"/>
      <w:r>
        <w:rPr>
          <w:sz w:val="22"/>
          <w:szCs w:val="22"/>
        </w:rPr>
        <w:t>upto</w:t>
      </w:r>
      <w:proofErr w:type="spellEnd"/>
      <w:r>
        <w:rPr>
          <w:sz w:val="22"/>
          <w:szCs w:val="22"/>
        </w:rPr>
        <w:t xml:space="preserve"> Rs. 3 </w:t>
      </w:r>
      <w:proofErr w:type="spellStart"/>
      <w:r>
        <w:rPr>
          <w:sz w:val="22"/>
          <w:szCs w:val="22"/>
        </w:rPr>
        <w:t>lakhs</w:t>
      </w:r>
      <w:proofErr w:type="spellEnd"/>
      <w:r>
        <w:rPr>
          <w:sz w:val="22"/>
          <w:szCs w:val="22"/>
        </w:rPr>
        <w:t xml:space="preserve"> </w:t>
      </w:r>
      <w:r w:rsidRPr="008439DA">
        <w:rPr>
          <w:sz w:val="22"/>
          <w:szCs w:val="22"/>
        </w:rPr>
        <w:t xml:space="preserve">shall be claimed as per extant guidelines.  </w:t>
      </w:r>
    </w:p>
    <w:p w:rsidR="00B141C9" w:rsidRPr="008439DA" w:rsidRDefault="00B141C9" w:rsidP="00B141C9">
      <w:pPr>
        <w:autoSpaceDE w:val="0"/>
        <w:autoSpaceDN w:val="0"/>
        <w:adjustRightInd w:val="0"/>
        <w:spacing w:line="360" w:lineRule="auto"/>
        <w:jc w:val="both"/>
        <w:rPr>
          <w:sz w:val="22"/>
          <w:szCs w:val="22"/>
        </w:rPr>
      </w:pPr>
    </w:p>
    <w:p w:rsidR="00B141C9" w:rsidRPr="008439DA" w:rsidRDefault="00B141C9" w:rsidP="00B141C9">
      <w:pPr>
        <w:autoSpaceDE w:val="0"/>
        <w:autoSpaceDN w:val="0"/>
        <w:adjustRightInd w:val="0"/>
        <w:spacing w:line="360" w:lineRule="auto"/>
        <w:jc w:val="both"/>
        <w:rPr>
          <w:b/>
          <w:bCs/>
          <w:sz w:val="22"/>
          <w:szCs w:val="22"/>
        </w:rPr>
      </w:pPr>
      <w:r w:rsidRPr="008439DA">
        <w:rPr>
          <w:b/>
          <w:bCs/>
          <w:sz w:val="22"/>
          <w:szCs w:val="22"/>
        </w:rPr>
        <w:t>Insurance</w:t>
      </w:r>
    </w:p>
    <w:p w:rsidR="00B141C9" w:rsidRPr="008439DA" w:rsidRDefault="00B141C9" w:rsidP="00B141C9">
      <w:pPr>
        <w:autoSpaceDE w:val="0"/>
        <w:autoSpaceDN w:val="0"/>
        <w:adjustRightInd w:val="0"/>
        <w:spacing w:line="360" w:lineRule="auto"/>
        <w:jc w:val="both"/>
        <w:rPr>
          <w:b/>
          <w:bCs/>
          <w:sz w:val="22"/>
          <w:szCs w:val="22"/>
        </w:rPr>
      </w:pPr>
    </w:p>
    <w:p w:rsidR="00B141C9" w:rsidRPr="008439DA" w:rsidRDefault="00B141C9" w:rsidP="00B141C9">
      <w:pPr>
        <w:numPr>
          <w:ilvl w:val="0"/>
          <w:numId w:val="26"/>
        </w:numPr>
        <w:autoSpaceDE w:val="0"/>
        <w:autoSpaceDN w:val="0"/>
        <w:adjustRightInd w:val="0"/>
        <w:spacing w:line="360" w:lineRule="auto"/>
        <w:jc w:val="both"/>
        <w:rPr>
          <w:sz w:val="22"/>
          <w:szCs w:val="22"/>
        </w:rPr>
      </w:pPr>
      <w:r w:rsidRPr="008439DA">
        <w:rPr>
          <w:sz w:val="22"/>
          <w:szCs w:val="22"/>
        </w:rPr>
        <w:t>Insure against fire, theft and natural calamities with Bank’s clause.</w:t>
      </w:r>
    </w:p>
    <w:p w:rsidR="00B141C9" w:rsidRPr="008439DA" w:rsidRDefault="00B141C9" w:rsidP="00B141C9">
      <w:pPr>
        <w:autoSpaceDE w:val="0"/>
        <w:autoSpaceDN w:val="0"/>
        <w:adjustRightInd w:val="0"/>
        <w:spacing w:line="360" w:lineRule="auto"/>
        <w:jc w:val="both"/>
        <w:rPr>
          <w:sz w:val="22"/>
          <w:szCs w:val="22"/>
        </w:rPr>
      </w:pPr>
    </w:p>
    <w:p w:rsidR="00B141C9" w:rsidRPr="008439DA" w:rsidRDefault="00B141C9" w:rsidP="00B141C9">
      <w:pPr>
        <w:autoSpaceDE w:val="0"/>
        <w:autoSpaceDN w:val="0"/>
        <w:adjustRightInd w:val="0"/>
        <w:spacing w:line="360" w:lineRule="auto"/>
        <w:jc w:val="both"/>
        <w:rPr>
          <w:b/>
          <w:bCs/>
          <w:sz w:val="22"/>
          <w:szCs w:val="22"/>
        </w:rPr>
      </w:pPr>
      <w:r w:rsidRPr="008439DA">
        <w:rPr>
          <w:b/>
          <w:bCs/>
          <w:sz w:val="22"/>
          <w:szCs w:val="22"/>
        </w:rPr>
        <w:t>Security</w:t>
      </w:r>
    </w:p>
    <w:p w:rsidR="00B141C9" w:rsidRPr="008439DA" w:rsidRDefault="00B141C9" w:rsidP="00B141C9">
      <w:pPr>
        <w:autoSpaceDE w:val="0"/>
        <w:autoSpaceDN w:val="0"/>
        <w:adjustRightInd w:val="0"/>
        <w:spacing w:line="360" w:lineRule="auto"/>
        <w:jc w:val="both"/>
        <w:rPr>
          <w:b/>
          <w:bCs/>
          <w:sz w:val="22"/>
          <w:szCs w:val="22"/>
        </w:rPr>
      </w:pPr>
    </w:p>
    <w:p w:rsidR="00B141C9" w:rsidRPr="008439DA" w:rsidRDefault="00B141C9" w:rsidP="00B141C9">
      <w:pPr>
        <w:numPr>
          <w:ilvl w:val="0"/>
          <w:numId w:val="26"/>
        </w:numPr>
        <w:autoSpaceDE w:val="0"/>
        <w:autoSpaceDN w:val="0"/>
        <w:adjustRightInd w:val="0"/>
        <w:spacing w:line="360" w:lineRule="auto"/>
        <w:jc w:val="both"/>
        <w:rPr>
          <w:sz w:val="22"/>
          <w:szCs w:val="22"/>
        </w:rPr>
      </w:pPr>
      <w:r w:rsidRPr="008439DA">
        <w:rPr>
          <w:sz w:val="22"/>
          <w:szCs w:val="22"/>
        </w:rPr>
        <w:t>The security norms as applicable to agriculture loans shall be followed in addition to pledge of documents of title to goods.</w:t>
      </w:r>
    </w:p>
    <w:p w:rsidR="00B141C9" w:rsidRPr="008439DA" w:rsidRDefault="00B141C9" w:rsidP="00B141C9">
      <w:pPr>
        <w:numPr>
          <w:ilvl w:val="0"/>
          <w:numId w:val="26"/>
        </w:numPr>
        <w:autoSpaceDE w:val="0"/>
        <w:autoSpaceDN w:val="0"/>
        <w:adjustRightInd w:val="0"/>
        <w:spacing w:line="360" w:lineRule="auto"/>
        <w:jc w:val="both"/>
        <w:rPr>
          <w:sz w:val="22"/>
          <w:szCs w:val="22"/>
        </w:rPr>
      </w:pPr>
      <w:r>
        <w:rPr>
          <w:sz w:val="22"/>
          <w:szCs w:val="22"/>
        </w:rPr>
        <w:t xml:space="preserve">Individual Banks to enter into </w:t>
      </w:r>
      <w:proofErr w:type="spellStart"/>
      <w:r>
        <w:rPr>
          <w:sz w:val="22"/>
          <w:szCs w:val="22"/>
        </w:rPr>
        <w:t>MoU</w:t>
      </w:r>
      <w:proofErr w:type="spellEnd"/>
      <w:r>
        <w:rPr>
          <w:sz w:val="22"/>
          <w:szCs w:val="22"/>
        </w:rPr>
        <w:t xml:space="preserve"> with REMS as a part of tie-up arrangement.</w:t>
      </w:r>
    </w:p>
    <w:p w:rsidR="00B141C9" w:rsidRPr="008439DA" w:rsidRDefault="00B141C9" w:rsidP="00B141C9">
      <w:pPr>
        <w:autoSpaceDE w:val="0"/>
        <w:autoSpaceDN w:val="0"/>
        <w:adjustRightInd w:val="0"/>
        <w:spacing w:line="360" w:lineRule="auto"/>
        <w:jc w:val="both"/>
        <w:rPr>
          <w:sz w:val="22"/>
          <w:szCs w:val="22"/>
        </w:rPr>
      </w:pPr>
    </w:p>
    <w:p w:rsidR="00B141C9" w:rsidRPr="008439DA" w:rsidRDefault="00B141C9" w:rsidP="00B141C9">
      <w:pPr>
        <w:autoSpaceDE w:val="0"/>
        <w:autoSpaceDN w:val="0"/>
        <w:adjustRightInd w:val="0"/>
        <w:spacing w:line="360" w:lineRule="auto"/>
        <w:jc w:val="both"/>
        <w:rPr>
          <w:b/>
          <w:bCs/>
          <w:sz w:val="22"/>
          <w:szCs w:val="22"/>
        </w:rPr>
      </w:pPr>
      <w:r w:rsidRPr="008439DA">
        <w:rPr>
          <w:b/>
          <w:bCs/>
          <w:sz w:val="22"/>
          <w:szCs w:val="22"/>
        </w:rPr>
        <w:t xml:space="preserve">Mode of </w:t>
      </w:r>
      <w:proofErr w:type="spellStart"/>
      <w:r w:rsidRPr="008439DA">
        <w:rPr>
          <w:b/>
          <w:bCs/>
          <w:sz w:val="22"/>
          <w:szCs w:val="22"/>
        </w:rPr>
        <w:t>Utilisation</w:t>
      </w:r>
      <w:proofErr w:type="spellEnd"/>
      <w:r w:rsidRPr="008439DA">
        <w:rPr>
          <w:b/>
          <w:bCs/>
          <w:sz w:val="22"/>
          <w:szCs w:val="22"/>
        </w:rPr>
        <w:t xml:space="preserve"> of Loan proceeds </w:t>
      </w:r>
    </w:p>
    <w:p w:rsidR="00B141C9" w:rsidRPr="008439DA" w:rsidRDefault="00B141C9" w:rsidP="00B141C9">
      <w:pPr>
        <w:autoSpaceDE w:val="0"/>
        <w:autoSpaceDN w:val="0"/>
        <w:adjustRightInd w:val="0"/>
        <w:spacing w:line="360" w:lineRule="auto"/>
        <w:jc w:val="both"/>
        <w:rPr>
          <w:b/>
          <w:bCs/>
          <w:sz w:val="22"/>
          <w:szCs w:val="22"/>
        </w:rPr>
      </w:pPr>
    </w:p>
    <w:p w:rsidR="00B141C9" w:rsidRPr="008439DA" w:rsidRDefault="00B141C9" w:rsidP="00B141C9">
      <w:pPr>
        <w:numPr>
          <w:ilvl w:val="0"/>
          <w:numId w:val="27"/>
        </w:numPr>
        <w:autoSpaceDE w:val="0"/>
        <w:autoSpaceDN w:val="0"/>
        <w:adjustRightInd w:val="0"/>
        <w:spacing w:line="360" w:lineRule="auto"/>
        <w:jc w:val="both"/>
        <w:rPr>
          <w:sz w:val="22"/>
          <w:szCs w:val="22"/>
        </w:rPr>
      </w:pPr>
      <w:r w:rsidRPr="008439DA">
        <w:rPr>
          <w:sz w:val="22"/>
          <w:szCs w:val="22"/>
        </w:rPr>
        <w:t xml:space="preserve">In case of default, the Bank can instruct REMS to sell the stocks through the </w:t>
      </w:r>
      <w:r>
        <w:rPr>
          <w:sz w:val="22"/>
          <w:szCs w:val="22"/>
        </w:rPr>
        <w:t>Unified Market Platform (</w:t>
      </w:r>
      <w:r w:rsidRPr="008439DA">
        <w:rPr>
          <w:sz w:val="22"/>
          <w:szCs w:val="22"/>
        </w:rPr>
        <w:t>UMP</w:t>
      </w:r>
      <w:r>
        <w:rPr>
          <w:sz w:val="22"/>
          <w:szCs w:val="22"/>
        </w:rPr>
        <w:t>)</w:t>
      </w:r>
      <w:r w:rsidRPr="008439DA">
        <w:rPr>
          <w:sz w:val="22"/>
          <w:szCs w:val="22"/>
        </w:rPr>
        <w:t xml:space="preserve"> and transfer proceeds to the Bank.</w:t>
      </w:r>
    </w:p>
    <w:p w:rsidR="00B141C9" w:rsidRPr="008439DA" w:rsidRDefault="00B141C9" w:rsidP="00B141C9">
      <w:pPr>
        <w:numPr>
          <w:ilvl w:val="0"/>
          <w:numId w:val="27"/>
        </w:numPr>
        <w:autoSpaceDE w:val="0"/>
        <w:autoSpaceDN w:val="0"/>
        <w:adjustRightInd w:val="0"/>
        <w:spacing w:line="360" w:lineRule="auto"/>
        <w:jc w:val="both"/>
        <w:rPr>
          <w:sz w:val="22"/>
          <w:szCs w:val="22"/>
        </w:rPr>
      </w:pPr>
      <w:r w:rsidRPr="008439DA">
        <w:rPr>
          <w:sz w:val="22"/>
          <w:szCs w:val="22"/>
        </w:rPr>
        <w:t>To close liability under crop loan / SKCC.</w:t>
      </w:r>
    </w:p>
    <w:p w:rsidR="00B141C9" w:rsidRPr="008439DA" w:rsidRDefault="00B141C9" w:rsidP="00B141C9">
      <w:pPr>
        <w:numPr>
          <w:ilvl w:val="0"/>
          <w:numId w:val="27"/>
        </w:numPr>
        <w:autoSpaceDE w:val="0"/>
        <w:autoSpaceDN w:val="0"/>
        <w:adjustRightInd w:val="0"/>
        <w:spacing w:line="360" w:lineRule="auto"/>
        <w:jc w:val="both"/>
        <w:rPr>
          <w:sz w:val="22"/>
          <w:szCs w:val="22"/>
        </w:rPr>
      </w:pPr>
      <w:r w:rsidRPr="008439DA">
        <w:rPr>
          <w:sz w:val="22"/>
          <w:szCs w:val="22"/>
        </w:rPr>
        <w:t>To pay interest an</w:t>
      </w:r>
      <w:r>
        <w:rPr>
          <w:sz w:val="22"/>
          <w:szCs w:val="22"/>
        </w:rPr>
        <w:t xml:space="preserve">d </w:t>
      </w:r>
      <w:proofErr w:type="spellStart"/>
      <w:r>
        <w:rPr>
          <w:sz w:val="22"/>
          <w:szCs w:val="22"/>
        </w:rPr>
        <w:t>instalment</w:t>
      </w:r>
      <w:proofErr w:type="spellEnd"/>
      <w:r>
        <w:rPr>
          <w:sz w:val="22"/>
          <w:szCs w:val="22"/>
        </w:rPr>
        <w:t xml:space="preserve"> of </w:t>
      </w:r>
      <w:proofErr w:type="spellStart"/>
      <w:r>
        <w:rPr>
          <w:sz w:val="22"/>
          <w:szCs w:val="22"/>
        </w:rPr>
        <w:t>agri</w:t>
      </w:r>
      <w:proofErr w:type="spellEnd"/>
      <w:r>
        <w:rPr>
          <w:sz w:val="22"/>
          <w:szCs w:val="22"/>
        </w:rPr>
        <w:t xml:space="preserve"> term loans availed by the same farmer who is availing Pledge loan.</w:t>
      </w:r>
    </w:p>
    <w:p w:rsidR="00B141C9" w:rsidRPr="008439DA" w:rsidRDefault="00B141C9" w:rsidP="00B141C9">
      <w:pPr>
        <w:numPr>
          <w:ilvl w:val="0"/>
          <w:numId w:val="27"/>
        </w:numPr>
        <w:autoSpaceDE w:val="0"/>
        <w:autoSpaceDN w:val="0"/>
        <w:adjustRightInd w:val="0"/>
        <w:spacing w:line="360" w:lineRule="auto"/>
        <w:jc w:val="both"/>
        <w:rPr>
          <w:sz w:val="22"/>
          <w:szCs w:val="22"/>
        </w:rPr>
      </w:pPr>
      <w:r w:rsidRPr="008439DA">
        <w:rPr>
          <w:sz w:val="22"/>
          <w:szCs w:val="22"/>
        </w:rPr>
        <w:t>Balance to be paid to the f</w:t>
      </w:r>
      <w:r>
        <w:rPr>
          <w:sz w:val="22"/>
          <w:szCs w:val="22"/>
        </w:rPr>
        <w:t>armer with the consent of Bank</w:t>
      </w:r>
    </w:p>
    <w:p w:rsidR="00B141C9" w:rsidRDefault="00B141C9" w:rsidP="00B141C9">
      <w:pPr>
        <w:autoSpaceDE w:val="0"/>
        <w:autoSpaceDN w:val="0"/>
        <w:adjustRightInd w:val="0"/>
        <w:spacing w:line="360" w:lineRule="auto"/>
        <w:jc w:val="both"/>
        <w:rPr>
          <w:b/>
          <w:bCs/>
          <w:sz w:val="22"/>
          <w:szCs w:val="22"/>
        </w:rPr>
      </w:pPr>
    </w:p>
    <w:p w:rsidR="00E353B1" w:rsidRDefault="00E353B1" w:rsidP="00B141C9">
      <w:pPr>
        <w:autoSpaceDE w:val="0"/>
        <w:autoSpaceDN w:val="0"/>
        <w:adjustRightInd w:val="0"/>
        <w:spacing w:line="360" w:lineRule="auto"/>
        <w:jc w:val="both"/>
        <w:rPr>
          <w:b/>
          <w:bCs/>
          <w:sz w:val="22"/>
          <w:szCs w:val="22"/>
        </w:rPr>
      </w:pPr>
    </w:p>
    <w:p w:rsidR="00E0544B" w:rsidRDefault="00E0544B" w:rsidP="00B141C9">
      <w:pPr>
        <w:spacing w:line="360" w:lineRule="auto"/>
        <w:jc w:val="both"/>
        <w:rPr>
          <w:b/>
          <w:bCs/>
          <w:u w:val="single"/>
        </w:rPr>
      </w:pPr>
    </w:p>
    <w:p w:rsidR="00E0544B" w:rsidRDefault="00E0544B" w:rsidP="00B141C9">
      <w:pPr>
        <w:spacing w:line="360" w:lineRule="auto"/>
        <w:jc w:val="both"/>
        <w:rPr>
          <w:b/>
          <w:bCs/>
          <w:u w:val="single"/>
        </w:rPr>
      </w:pPr>
    </w:p>
    <w:p w:rsidR="00B141C9" w:rsidRPr="00F113DC" w:rsidRDefault="00B141C9" w:rsidP="00B141C9">
      <w:pPr>
        <w:spacing w:line="360" w:lineRule="auto"/>
        <w:jc w:val="both"/>
        <w:rPr>
          <w:b/>
          <w:bCs/>
          <w:u w:val="single"/>
        </w:rPr>
      </w:pPr>
      <w:r w:rsidRPr="00F113DC">
        <w:rPr>
          <w:b/>
          <w:bCs/>
          <w:u w:val="single"/>
        </w:rPr>
        <w:lastRenderedPageBreak/>
        <w:t>Suggestions:</w:t>
      </w:r>
    </w:p>
    <w:p w:rsidR="00B141C9" w:rsidRPr="00B27A4D" w:rsidRDefault="00B141C9" w:rsidP="00B141C9">
      <w:pPr>
        <w:spacing w:line="360" w:lineRule="auto"/>
        <w:jc w:val="both"/>
      </w:pPr>
    </w:p>
    <w:p w:rsidR="00B141C9" w:rsidRPr="003005E3" w:rsidRDefault="00B141C9" w:rsidP="00B141C9">
      <w:pPr>
        <w:numPr>
          <w:ilvl w:val="0"/>
          <w:numId w:val="28"/>
        </w:numPr>
        <w:spacing w:line="360" w:lineRule="auto"/>
        <w:jc w:val="both"/>
        <w:rPr>
          <w:sz w:val="22"/>
          <w:szCs w:val="22"/>
        </w:rPr>
      </w:pPr>
      <w:r w:rsidRPr="003005E3">
        <w:rPr>
          <w:sz w:val="22"/>
          <w:szCs w:val="22"/>
        </w:rPr>
        <w:t>Warehouse rating</w:t>
      </w:r>
      <w:r>
        <w:rPr>
          <w:sz w:val="22"/>
          <w:szCs w:val="22"/>
        </w:rPr>
        <w:t xml:space="preserve"> is</w:t>
      </w:r>
      <w:r w:rsidRPr="003005E3">
        <w:rPr>
          <w:sz w:val="22"/>
          <w:szCs w:val="22"/>
        </w:rPr>
        <w:t xml:space="preserve"> to be </w:t>
      </w:r>
      <w:r>
        <w:rPr>
          <w:sz w:val="22"/>
          <w:szCs w:val="22"/>
        </w:rPr>
        <w:t>carried out</w:t>
      </w:r>
      <w:r w:rsidRPr="003005E3">
        <w:rPr>
          <w:sz w:val="22"/>
          <w:szCs w:val="22"/>
        </w:rPr>
        <w:t xml:space="preserve"> and </w:t>
      </w:r>
      <w:r>
        <w:rPr>
          <w:sz w:val="22"/>
          <w:szCs w:val="22"/>
        </w:rPr>
        <w:t xml:space="preserve">the </w:t>
      </w:r>
      <w:r w:rsidRPr="003005E3">
        <w:rPr>
          <w:sz w:val="22"/>
          <w:szCs w:val="22"/>
        </w:rPr>
        <w:t>list of warehouses / cold storages approved with their ratings to be made available in the website for enabling the Bankers to browse / view and decide about lending.</w:t>
      </w:r>
    </w:p>
    <w:p w:rsidR="00B141C9" w:rsidRPr="003005E3" w:rsidRDefault="00B141C9" w:rsidP="00B141C9">
      <w:pPr>
        <w:spacing w:line="360" w:lineRule="auto"/>
        <w:jc w:val="both"/>
        <w:rPr>
          <w:sz w:val="22"/>
          <w:szCs w:val="22"/>
        </w:rPr>
      </w:pPr>
    </w:p>
    <w:p w:rsidR="00B141C9" w:rsidRPr="003005E3" w:rsidRDefault="00B141C9" w:rsidP="00B141C9">
      <w:pPr>
        <w:numPr>
          <w:ilvl w:val="0"/>
          <w:numId w:val="28"/>
        </w:numPr>
        <w:spacing w:line="360" w:lineRule="auto"/>
        <w:jc w:val="both"/>
        <w:rPr>
          <w:sz w:val="22"/>
          <w:szCs w:val="22"/>
        </w:rPr>
      </w:pPr>
      <w:r w:rsidRPr="003005E3">
        <w:rPr>
          <w:sz w:val="22"/>
          <w:szCs w:val="22"/>
        </w:rPr>
        <w:t>A system of black listing the warehouses, if involved in frauds, may be introduced.</w:t>
      </w:r>
    </w:p>
    <w:p w:rsidR="00B141C9" w:rsidRPr="003005E3" w:rsidRDefault="00B141C9" w:rsidP="00B141C9">
      <w:pPr>
        <w:spacing w:line="360" w:lineRule="auto"/>
        <w:jc w:val="both"/>
        <w:rPr>
          <w:sz w:val="22"/>
          <w:szCs w:val="22"/>
        </w:rPr>
      </w:pPr>
    </w:p>
    <w:p w:rsidR="00B141C9" w:rsidRDefault="00B141C9" w:rsidP="00B141C9">
      <w:pPr>
        <w:numPr>
          <w:ilvl w:val="0"/>
          <w:numId w:val="28"/>
        </w:numPr>
        <w:spacing w:line="360" w:lineRule="auto"/>
        <w:jc w:val="both"/>
        <w:rPr>
          <w:sz w:val="22"/>
          <w:szCs w:val="22"/>
        </w:rPr>
      </w:pPr>
      <w:r w:rsidRPr="003005E3">
        <w:rPr>
          <w:sz w:val="22"/>
          <w:szCs w:val="22"/>
        </w:rPr>
        <w:t xml:space="preserve">Digital signature </w:t>
      </w:r>
      <w:r>
        <w:rPr>
          <w:sz w:val="22"/>
          <w:szCs w:val="22"/>
        </w:rPr>
        <w:t xml:space="preserve">is </w:t>
      </w:r>
      <w:r w:rsidRPr="003005E3">
        <w:rPr>
          <w:sz w:val="22"/>
          <w:szCs w:val="22"/>
        </w:rPr>
        <w:t xml:space="preserve">to be provided </w:t>
      </w:r>
      <w:r>
        <w:rPr>
          <w:sz w:val="22"/>
          <w:szCs w:val="22"/>
        </w:rPr>
        <w:t>for</w:t>
      </w:r>
      <w:r w:rsidRPr="003005E3">
        <w:rPr>
          <w:sz w:val="22"/>
          <w:szCs w:val="22"/>
        </w:rPr>
        <w:t xml:space="preserve"> a Nodal Officer nominated by each Bank and such digital signature </w:t>
      </w:r>
      <w:r>
        <w:rPr>
          <w:sz w:val="22"/>
          <w:szCs w:val="22"/>
        </w:rPr>
        <w:t xml:space="preserve">is </w:t>
      </w:r>
      <w:r w:rsidRPr="003005E3">
        <w:rPr>
          <w:sz w:val="22"/>
          <w:szCs w:val="22"/>
        </w:rPr>
        <w:t>to be registered with REMS.  The Nodal Officer in turn shall provide digital signatures to Branch Managers or Officers interacting / operating in e-pledge.  This is required f</w:t>
      </w:r>
      <w:r>
        <w:rPr>
          <w:sz w:val="22"/>
          <w:szCs w:val="22"/>
        </w:rPr>
        <w:t xml:space="preserve">rom the </w:t>
      </w:r>
      <w:r w:rsidRPr="003005E3">
        <w:rPr>
          <w:sz w:val="22"/>
          <w:szCs w:val="22"/>
        </w:rPr>
        <w:t>security</w:t>
      </w:r>
      <w:r>
        <w:rPr>
          <w:sz w:val="22"/>
          <w:szCs w:val="22"/>
        </w:rPr>
        <w:t xml:space="preserve"> angle</w:t>
      </w:r>
      <w:r w:rsidRPr="003005E3">
        <w:rPr>
          <w:sz w:val="22"/>
          <w:szCs w:val="22"/>
        </w:rPr>
        <w:t>.</w:t>
      </w:r>
    </w:p>
    <w:p w:rsidR="00B141C9" w:rsidRDefault="00B141C9" w:rsidP="00B141C9">
      <w:pPr>
        <w:spacing w:line="360" w:lineRule="auto"/>
        <w:jc w:val="both"/>
        <w:rPr>
          <w:sz w:val="22"/>
          <w:szCs w:val="22"/>
        </w:rPr>
      </w:pPr>
    </w:p>
    <w:p w:rsidR="00B141C9" w:rsidRDefault="00B141C9" w:rsidP="00B141C9">
      <w:pPr>
        <w:numPr>
          <w:ilvl w:val="0"/>
          <w:numId w:val="28"/>
        </w:numPr>
        <w:spacing w:line="360" w:lineRule="auto"/>
        <w:jc w:val="both"/>
        <w:rPr>
          <w:sz w:val="22"/>
          <w:szCs w:val="22"/>
        </w:rPr>
      </w:pPr>
      <w:r>
        <w:rPr>
          <w:sz w:val="22"/>
          <w:szCs w:val="22"/>
        </w:rPr>
        <w:t>REMS to develop the web portal for creating lien of the Banker on the goods pledged. The e-Warehouse Receipt shall be available for the purpose of financing. This will do away with bogus Warehouse receipts &amp; facilitate lien marking.</w:t>
      </w:r>
    </w:p>
    <w:p w:rsidR="00B141C9" w:rsidRDefault="00B141C9" w:rsidP="00B141C9">
      <w:pPr>
        <w:autoSpaceDE w:val="0"/>
        <w:autoSpaceDN w:val="0"/>
        <w:adjustRightInd w:val="0"/>
        <w:spacing w:line="360" w:lineRule="auto"/>
        <w:jc w:val="both"/>
        <w:rPr>
          <w:b/>
          <w:bCs/>
          <w:sz w:val="22"/>
          <w:szCs w:val="22"/>
        </w:rPr>
      </w:pPr>
    </w:p>
    <w:p w:rsidR="00B141C9" w:rsidRPr="00193E4F" w:rsidRDefault="00B141C9" w:rsidP="00B141C9">
      <w:pPr>
        <w:autoSpaceDE w:val="0"/>
        <w:autoSpaceDN w:val="0"/>
        <w:adjustRightInd w:val="0"/>
        <w:spacing w:line="360" w:lineRule="auto"/>
        <w:jc w:val="both"/>
        <w:rPr>
          <w:b/>
          <w:bCs/>
          <w:sz w:val="22"/>
          <w:szCs w:val="22"/>
        </w:rPr>
      </w:pPr>
      <w:r w:rsidRPr="00193E4F">
        <w:rPr>
          <w:b/>
          <w:bCs/>
          <w:sz w:val="22"/>
          <w:szCs w:val="22"/>
        </w:rPr>
        <w:t>*</w:t>
      </w:r>
      <w:r>
        <w:rPr>
          <w:b/>
          <w:bCs/>
          <w:sz w:val="22"/>
          <w:szCs w:val="22"/>
        </w:rPr>
        <w:t>*</w:t>
      </w:r>
      <w:r w:rsidRPr="00193E4F">
        <w:rPr>
          <w:b/>
          <w:bCs/>
          <w:sz w:val="22"/>
          <w:szCs w:val="22"/>
        </w:rPr>
        <w:t xml:space="preserve"> As regards Traders’ Finance under e-Pledge Mechanism, the Committee opined that as it is coming under Essential Commodities Act and an element of Speculation / Hoarding is involved, individual Banks need to devise their own policy depending upon their risk appetite and present exposure to trading. </w:t>
      </w:r>
    </w:p>
    <w:p w:rsidR="00B141C9" w:rsidRDefault="00B141C9" w:rsidP="00B141C9">
      <w:pPr>
        <w:autoSpaceDE w:val="0"/>
        <w:autoSpaceDN w:val="0"/>
        <w:adjustRightInd w:val="0"/>
        <w:jc w:val="both"/>
        <w:rPr>
          <w:b/>
          <w:bCs/>
          <w:sz w:val="22"/>
          <w:szCs w:val="22"/>
        </w:rPr>
      </w:pPr>
    </w:p>
    <w:p w:rsidR="00B141C9" w:rsidRDefault="00B141C9" w:rsidP="00B141C9">
      <w:pPr>
        <w:autoSpaceDE w:val="0"/>
        <w:autoSpaceDN w:val="0"/>
        <w:adjustRightInd w:val="0"/>
        <w:jc w:val="both"/>
        <w:rPr>
          <w:b/>
          <w:bCs/>
          <w:sz w:val="22"/>
          <w:szCs w:val="22"/>
        </w:rPr>
      </w:pPr>
      <w:r>
        <w:rPr>
          <w:b/>
          <w:bCs/>
          <w:sz w:val="22"/>
          <w:szCs w:val="22"/>
        </w:rPr>
        <w:t>The house may deliberate on the issue.</w:t>
      </w:r>
    </w:p>
    <w:p w:rsidR="00A7265D" w:rsidRDefault="00A7265D" w:rsidP="00A7265D"/>
    <w:p w:rsidR="00A5368D" w:rsidRPr="0008763F" w:rsidRDefault="00A5368D" w:rsidP="009D6F1B">
      <w:pPr>
        <w:spacing w:line="360" w:lineRule="auto"/>
        <w:jc w:val="both"/>
        <w:rPr>
          <w:b/>
          <w:bCs/>
          <w:sz w:val="22"/>
          <w:szCs w:val="22"/>
        </w:rPr>
      </w:pPr>
      <w:r w:rsidRPr="0008763F">
        <w:rPr>
          <w:b/>
          <w:bCs/>
          <w:sz w:val="22"/>
          <w:szCs w:val="22"/>
        </w:rPr>
        <w:t>AGENDA:   ANY OTHER MATTERS WITH THE PERMISSION OF CHAIR</w:t>
      </w:r>
    </w:p>
    <w:p w:rsidR="005B739A" w:rsidRDefault="005B739A" w:rsidP="009D6F1B">
      <w:pPr>
        <w:spacing w:line="360" w:lineRule="auto"/>
        <w:jc w:val="both"/>
        <w:rPr>
          <w:sz w:val="22"/>
          <w:szCs w:val="22"/>
        </w:rPr>
      </w:pPr>
    </w:p>
    <w:sectPr w:rsidR="005B739A" w:rsidSect="005A7E86">
      <w:footerReference w:type="even" r:id="rId9"/>
      <w:footerReference w:type="default" r:id="rId10"/>
      <w:pgSz w:w="11909" w:h="16834" w:code="9"/>
      <w:pgMar w:top="851" w:right="1440" w:bottom="1440" w:left="1440" w:header="72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AD4" w:rsidRPr="00AB34EC" w:rsidRDefault="00700AD4">
      <w:pPr>
        <w:rPr>
          <w:sz w:val="22"/>
          <w:szCs w:val="22"/>
        </w:rPr>
      </w:pPr>
      <w:r w:rsidRPr="00AB34EC">
        <w:rPr>
          <w:sz w:val="22"/>
          <w:szCs w:val="22"/>
        </w:rPr>
        <w:separator/>
      </w:r>
    </w:p>
  </w:endnote>
  <w:endnote w:type="continuationSeparator" w:id="0">
    <w:p w:rsidR="00700AD4" w:rsidRPr="00AB34EC" w:rsidRDefault="00700AD4">
      <w:pPr>
        <w:rPr>
          <w:sz w:val="22"/>
          <w:szCs w:val="22"/>
        </w:rPr>
      </w:pPr>
      <w:r w:rsidRPr="00AB34EC">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rod">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upee Foradian">
    <w:panose1 w:val="020B0603030804020204"/>
    <w:charset w:val="00"/>
    <w:family w:val="swiss"/>
    <w:pitch w:val="variable"/>
    <w:sig w:usb0="800000AF"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86" w:rsidRPr="00AB34EC" w:rsidRDefault="005A7E86" w:rsidP="008D7C2C">
    <w:pPr>
      <w:pStyle w:val="Footer"/>
      <w:framePr w:wrap="around" w:vAnchor="text" w:hAnchor="margin" w:xAlign="right" w:y="1"/>
      <w:rPr>
        <w:rStyle w:val="PageNumber"/>
        <w:sz w:val="22"/>
        <w:szCs w:val="22"/>
      </w:rPr>
    </w:pPr>
    <w:r w:rsidRPr="00AB34EC">
      <w:rPr>
        <w:rStyle w:val="PageNumber"/>
        <w:sz w:val="22"/>
        <w:szCs w:val="22"/>
      </w:rPr>
      <w:fldChar w:fldCharType="begin"/>
    </w:r>
    <w:r w:rsidRPr="00AB34EC">
      <w:rPr>
        <w:rStyle w:val="PageNumber"/>
        <w:sz w:val="22"/>
        <w:szCs w:val="22"/>
      </w:rPr>
      <w:instrText xml:space="preserve">PAGE  </w:instrText>
    </w:r>
    <w:r w:rsidRPr="00AB34EC">
      <w:rPr>
        <w:rStyle w:val="PageNumber"/>
        <w:sz w:val="22"/>
        <w:szCs w:val="22"/>
      </w:rPr>
      <w:fldChar w:fldCharType="end"/>
    </w:r>
  </w:p>
  <w:p w:rsidR="005A7E86" w:rsidRPr="00AB34EC" w:rsidRDefault="005A7E86" w:rsidP="00F62299">
    <w:pPr>
      <w:pStyle w:val="Footer"/>
      <w:ind w:right="360" w:firstLine="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86" w:rsidRDefault="005A7E86" w:rsidP="00381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44B">
      <w:rPr>
        <w:rStyle w:val="PageNumber"/>
        <w:noProof/>
      </w:rPr>
      <w:t>33</w:t>
    </w:r>
    <w:r>
      <w:rPr>
        <w:rStyle w:val="PageNumber"/>
      </w:rPr>
      <w:fldChar w:fldCharType="end"/>
    </w:r>
  </w:p>
  <w:p w:rsidR="005A7E86" w:rsidRDefault="005A7E86" w:rsidP="008D7C2C">
    <w:pPr>
      <w:pStyle w:val="Footer"/>
      <w:framePr w:wrap="around" w:vAnchor="text" w:hAnchor="page" w:x="10081" w:y="29"/>
      <w:ind w:right="360"/>
      <w:jc w:val="right"/>
      <w:rPr>
        <w:rStyle w:val="PageNumber"/>
      </w:rPr>
    </w:pPr>
    <w:r>
      <w:rPr>
        <w:rStyle w:val="PageNumber"/>
      </w:rPr>
      <w:t xml:space="preserve">  </w:t>
    </w:r>
  </w:p>
  <w:p w:rsidR="005A7E86" w:rsidRPr="00AB34EC" w:rsidRDefault="005A7E86" w:rsidP="00F62299">
    <w:pPr>
      <w:pStyle w:val="Footer"/>
      <w:framePr w:wrap="around" w:vAnchor="text" w:hAnchor="margin" w:xAlign="right" w:y="1"/>
      <w:ind w:firstLine="360"/>
      <w:rPr>
        <w:rStyle w:val="PageNumber"/>
        <w:sz w:val="22"/>
        <w:szCs w:val="22"/>
      </w:rPr>
    </w:pPr>
  </w:p>
  <w:p w:rsidR="005A7E86" w:rsidRPr="00AB34EC" w:rsidRDefault="005A7E86" w:rsidP="00F62299">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AD4" w:rsidRPr="00AB34EC" w:rsidRDefault="00700AD4">
      <w:pPr>
        <w:rPr>
          <w:sz w:val="22"/>
          <w:szCs w:val="22"/>
        </w:rPr>
      </w:pPr>
      <w:r w:rsidRPr="00AB34EC">
        <w:rPr>
          <w:sz w:val="22"/>
          <w:szCs w:val="22"/>
        </w:rPr>
        <w:separator/>
      </w:r>
    </w:p>
  </w:footnote>
  <w:footnote w:type="continuationSeparator" w:id="0">
    <w:p w:rsidR="00700AD4" w:rsidRPr="00AB34EC" w:rsidRDefault="00700AD4">
      <w:pPr>
        <w:rPr>
          <w:sz w:val="22"/>
          <w:szCs w:val="22"/>
        </w:rPr>
      </w:pPr>
      <w:r w:rsidRPr="00AB34EC">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DA0A1AA"/>
    <w:name w:val="WW8Num2"/>
    <w:lvl w:ilvl="0">
      <w:start w:val="1"/>
      <w:numFmt w:val="upperRoman"/>
      <w:lvlText w:val="%1."/>
      <w:lvlJc w:val="left"/>
      <w:pPr>
        <w:tabs>
          <w:tab w:val="num" w:pos="0"/>
        </w:tabs>
        <w:ind w:left="360" w:hanging="360"/>
      </w:pPr>
      <w:rPr>
        <w:rFonts w:ascii="Times New Roman" w:hAnsi="Times New Roman" w:cs="Times New Roman"/>
      </w:rPr>
    </w:lvl>
    <w:lvl w:ilvl="1">
      <w:start w:val="1"/>
      <w:numFmt w:val="upperLetter"/>
      <w:lvlText w:val="%2."/>
      <w:lvlJc w:val="left"/>
      <w:pPr>
        <w:tabs>
          <w:tab w:val="num" w:pos="0"/>
        </w:tabs>
        <w:ind w:left="720" w:hanging="360"/>
      </w:pPr>
      <w:rPr>
        <w:rFonts w:ascii="Times New Roman" w:hAnsi="Times New Roman" w:cs="Times New Roman"/>
      </w:rPr>
    </w:lvl>
    <w:lvl w:ilvl="2">
      <w:start w:val="1"/>
      <w:numFmt w:val="decimal"/>
      <w:lvlText w:val="%3."/>
      <w:lvlJc w:val="left"/>
      <w:pPr>
        <w:tabs>
          <w:tab w:val="num" w:pos="0"/>
        </w:tabs>
        <w:ind w:left="1080" w:hanging="360"/>
      </w:pPr>
      <w:rPr>
        <w:rFonts w:ascii="Times New Roman" w:hAnsi="Times New Roman" w:cs="Times New Roman"/>
      </w:rPr>
    </w:lvl>
    <w:lvl w:ilvl="3">
      <w:start w:val="1"/>
      <w:numFmt w:val="lowerRoman"/>
      <w:lvlText w:val="%4."/>
      <w:lvlJc w:val="left"/>
      <w:pPr>
        <w:tabs>
          <w:tab w:val="num" w:pos="0"/>
        </w:tabs>
        <w:ind w:left="1440" w:hanging="360"/>
      </w:pPr>
      <w:rPr>
        <w:rFonts w:ascii="Arial" w:hAnsi="Arial" w:cs="Arial" w:hint="default"/>
      </w:rPr>
    </w:lvl>
    <w:lvl w:ilvl="4">
      <w:start w:val="1"/>
      <w:numFmt w:val="lowerLetter"/>
      <w:lvlText w:val="%5."/>
      <w:lvlJc w:val="left"/>
      <w:pPr>
        <w:tabs>
          <w:tab w:val="num" w:pos="0"/>
        </w:tabs>
        <w:ind w:left="1800" w:hanging="360"/>
      </w:pPr>
      <w:rPr>
        <w:rFonts w:ascii="Times New Roman" w:hAnsi="Times New Roman" w:cs="Times New Roman"/>
      </w:rPr>
    </w:lvl>
    <w:lvl w:ilvl="5">
      <w:start w:val="1"/>
      <w:numFmt w:val="decimal"/>
      <w:lvlText w:val="%6)"/>
      <w:lvlJc w:val="left"/>
      <w:pPr>
        <w:tabs>
          <w:tab w:val="num" w:pos="0"/>
        </w:tabs>
        <w:ind w:left="2160" w:hanging="360"/>
      </w:pPr>
      <w:rPr>
        <w:rFonts w:ascii="Times New Roman" w:hAnsi="Times New Roman" w:cs="Times New Roman"/>
      </w:rPr>
    </w:lvl>
    <w:lvl w:ilvl="6">
      <w:start w:val="1"/>
      <w:numFmt w:val="lowerRoman"/>
      <w:lvlText w:val="%7)"/>
      <w:lvlJc w:val="left"/>
      <w:pPr>
        <w:tabs>
          <w:tab w:val="num" w:pos="0"/>
        </w:tabs>
        <w:ind w:left="2520" w:hanging="360"/>
      </w:pPr>
      <w:rPr>
        <w:rFonts w:ascii="Times New Roman" w:hAnsi="Times New Roman" w:cs="Times New Roman"/>
      </w:rPr>
    </w:lvl>
    <w:lvl w:ilvl="7">
      <w:start w:val="1"/>
      <w:numFmt w:val="lowerLetter"/>
      <w:lvlText w:val="%8)"/>
      <w:lvlJc w:val="left"/>
      <w:pPr>
        <w:tabs>
          <w:tab w:val="num" w:pos="0"/>
        </w:tabs>
        <w:ind w:left="2880" w:hanging="360"/>
      </w:pPr>
      <w:rPr>
        <w:rFonts w:ascii="Times New Roman" w:hAnsi="Times New Roman" w:cs="Times New Roman"/>
      </w:rPr>
    </w:lvl>
    <w:lvl w:ilvl="8">
      <w:start w:val="1"/>
      <w:numFmt w:val="decimal"/>
      <w:lvlText w:val="(%9)"/>
      <w:lvlJc w:val="left"/>
      <w:pPr>
        <w:tabs>
          <w:tab w:val="num" w:pos="0"/>
        </w:tabs>
        <w:ind w:left="3240" w:hanging="360"/>
      </w:pPr>
      <w:rPr>
        <w:rFonts w:ascii="Times New Roman" w:hAnsi="Times New Roman" w:cs="Times New Roman"/>
      </w:rPr>
    </w:lvl>
  </w:abstractNum>
  <w:abstractNum w:abstractNumId="1">
    <w:nsid w:val="00000002"/>
    <w:multiLevelType w:val="singleLevel"/>
    <w:tmpl w:val="00000002"/>
    <w:name w:val="RTF_Num 2"/>
    <w:lvl w:ilvl="0">
      <w:start w:val="1"/>
      <w:numFmt w:val="bullet"/>
      <w:lvlText w:val=""/>
      <w:lvlJc w:val="left"/>
      <w:pPr>
        <w:tabs>
          <w:tab w:val="num" w:pos="360"/>
        </w:tabs>
        <w:ind w:left="360" w:hanging="360"/>
      </w:pPr>
      <w:rPr>
        <w:rFonts w:ascii="Wingdings 2" w:hAnsi="Wingdings 2" w:cs="OpenSymbol"/>
      </w:rPr>
    </w:lvl>
  </w:abstractNum>
  <w:abstractNum w:abstractNumId="2">
    <w:nsid w:val="00000003"/>
    <w:multiLevelType w:val="multilevel"/>
    <w:tmpl w:val="00000003"/>
    <w:name w:val="WW8Num3"/>
    <w:lvl w:ilvl="0">
      <w:start w:val="1"/>
      <w:numFmt w:val="lowerLetter"/>
      <w:lvlText w:val="%1)"/>
      <w:lvlJc w:val="left"/>
      <w:pPr>
        <w:tabs>
          <w:tab w:val="num" w:pos="504"/>
        </w:tabs>
        <w:ind w:left="504" w:hanging="360"/>
      </w:pPr>
    </w:lvl>
    <w:lvl w:ilvl="1">
      <w:start w:val="1"/>
      <w:numFmt w:val="lowerLetter"/>
      <w:lvlText w:val="%2)"/>
      <w:lvlJc w:val="left"/>
      <w:pPr>
        <w:tabs>
          <w:tab w:val="num" w:pos="864"/>
        </w:tabs>
        <w:ind w:left="864" w:hanging="360"/>
      </w:pPr>
    </w:lvl>
    <w:lvl w:ilvl="2">
      <w:start w:val="1"/>
      <w:numFmt w:val="lowerLetter"/>
      <w:lvlText w:val="%3)"/>
      <w:lvlJc w:val="left"/>
      <w:pPr>
        <w:tabs>
          <w:tab w:val="num" w:pos="1224"/>
        </w:tabs>
        <w:ind w:left="1224" w:hanging="360"/>
      </w:pPr>
    </w:lvl>
    <w:lvl w:ilvl="3">
      <w:start w:val="1"/>
      <w:numFmt w:val="lowerLetter"/>
      <w:lvlText w:val="%4)"/>
      <w:lvlJc w:val="left"/>
      <w:pPr>
        <w:tabs>
          <w:tab w:val="num" w:pos="1584"/>
        </w:tabs>
        <w:ind w:left="1584" w:hanging="360"/>
      </w:pPr>
    </w:lvl>
    <w:lvl w:ilvl="4">
      <w:start w:val="1"/>
      <w:numFmt w:val="lowerLetter"/>
      <w:lvlText w:val="%5)"/>
      <w:lvlJc w:val="left"/>
      <w:pPr>
        <w:tabs>
          <w:tab w:val="num" w:pos="1944"/>
        </w:tabs>
        <w:ind w:left="1944" w:hanging="360"/>
      </w:pPr>
    </w:lvl>
    <w:lvl w:ilvl="5">
      <w:start w:val="1"/>
      <w:numFmt w:val="lowerLetter"/>
      <w:lvlText w:val="%6)"/>
      <w:lvlJc w:val="left"/>
      <w:pPr>
        <w:tabs>
          <w:tab w:val="num" w:pos="2304"/>
        </w:tabs>
        <w:ind w:left="2304" w:hanging="360"/>
      </w:pPr>
    </w:lvl>
    <w:lvl w:ilvl="6">
      <w:start w:val="1"/>
      <w:numFmt w:val="lowerLetter"/>
      <w:lvlText w:val="%7)"/>
      <w:lvlJc w:val="left"/>
      <w:pPr>
        <w:tabs>
          <w:tab w:val="num" w:pos="2664"/>
        </w:tabs>
        <w:ind w:left="2664" w:hanging="360"/>
      </w:pPr>
    </w:lvl>
    <w:lvl w:ilvl="7">
      <w:start w:val="1"/>
      <w:numFmt w:val="lowerLetter"/>
      <w:lvlText w:val="%8)"/>
      <w:lvlJc w:val="left"/>
      <w:pPr>
        <w:tabs>
          <w:tab w:val="num" w:pos="3024"/>
        </w:tabs>
        <w:ind w:left="3024" w:hanging="360"/>
      </w:pPr>
    </w:lvl>
    <w:lvl w:ilvl="8">
      <w:start w:val="1"/>
      <w:numFmt w:val="lowerLetter"/>
      <w:lvlText w:val="%9)"/>
      <w:lvlJc w:val="left"/>
      <w:pPr>
        <w:tabs>
          <w:tab w:val="num" w:pos="3384"/>
        </w:tabs>
        <w:ind w:left="3384" w:hanging="360"/>
      </w:pPr>
    </w:lvl>
  </w:abstractNum>
  <w:abstractNum w:abstractNumId="3">
    <w:nsid w:val="00000004"/>
    <w:multiLevelType w:val="multilevel"/>
    <w:tmpl w:val="00000004"/>
    <w:name w:val="WW8StyleNum2"/>
    <w:lvl w:ilvl="0">
      <w:numFmt w:val="none"/>
      <w:suff w:val="nothing"/>
      <w:lvlText w:val=""/>
      <w:lvlJc w:val="left"/>
      <w:pPr>
        <w:tabs>
          <w:tab w:val="num" w:pos="432"/>
        </w:tabs>
        <w:ind w:left="432" w:hanging="360"/>
      </w:pPr>
    </w:lvl>
    <w:lvl w:ilvl="1">
      <w:start w:val="1"/>
      <w:numFmt w:val="upperLetter"/>
      <w:lvlText w:val="%2."/>
      <w:lvlJc w:val="left"/>
      <w:pPr>
        <w:tabs>
          <w:tab w:val="num" w:pos="432"/>
        </w:tabs>
        <w:ind w:left="432" w:hanging="360"/>
      </w:pPr>
    </w:lvl>
    <w:lvl w:ilvl="2">
      <w:start w:val="1"/>
      <w:numFmt w:val="decimal"/>
      <w:lvlText w:val="%3."/>
      <w:lvlJc w:val="left"/>
      <w:pPr>
        <w:tabs>
          <w:tab w:val="num" w:pos="432"/>
        </w:tabs>
        <w:ind w:left="432" w:hanging="360"/>
      </w:pPr>
    </w:lvl>
    <w:lvl w:ilvl="3">
      <w:start w:val="1"/>
      <w:numFmt w:val="lowerRoman"/>
      <w:lvlText w:val="%4."/>
      <w:lvlJc w:val="left"/>
      <w:pPr>
        <w:tabs>
          <w:tab w:val="num" w:pos="432"/>
        </w:tabs>
        <w:ind w:left="432" w:hanging="360"/>
      </w:pPr>
    </w:lvl>
    <w:lvl w:ilvl="4">
      <w:start w:val="1"/>
      <w:numFmt w:val="lowerLetter"/>
      <w:lvlText w:val="%5."/>
      <w:lvlJc w:val="left"/>
      <w:pPr>
        <w:tabs>
          <w:tab w:val="num" w:pos="432"/>
        </w:tabs>
        <w:ind w:left="432" w:hanging="360"/>
      </w:pPr>
    </w:lvl>
    <w:lvl w:ilvl="5">
      <w:start w:val="1"/>
      <w:numFmt w:val="decimal"/>
      <w:lvlText w:val="%6)"/>
      <w:lvlJc w:val="left"/>
      <w:pPr>
        <w:tabs>
          <w:tab w:val="num" w:pos="432"/>
        </w:tabs>
        <w:ind w:left="432" w:hanging="360"/>
      </w:pPr>
    </w:lvl>
    <w:lvl w:ilvl="6">
      <w:start w:val="1"/>
      <w:numFmt w:val="lowerRoman"/>
      <w:lvlText w:val="%7)"/>
      <w:lvlJc w:val="left"/>
      <w:pPr>
        <w:tabs>
          <w:tab w:val="num" w:pos="432"/>
        </w:tabs>
        <w:ind w:left="432" w:hanging="360"/>
      </w:pPr>
    </w:lvl>
    <w:lvl w:ilvl="7">
      <w:start w:val="1"/>
      <w:numFmt w:val="lowerLetter"/>
      <w:lvlText w:val="%8)"/>
      <w:lvlJc w:val="left"/>
      <w:pPr>
        <w:tabs>
          <w:tab w:val="num" w:pos="432"/>
        </w:tabs>
        <w:ind w:left="432" w:hanging="360"/>
      </w:pPr>
    </w:lvl>
    <w:lvl w:ilvl="8">
      <w:start w:val="1"/>
      <w:numFmt w:val="decimal"/>
      <w:lvlText w:val="%9"/>
      <w:lvlJc w:val="left"/>
      <w:pPr>
        <w:tabs>
          <w:tab w:val="num" w:pos="432"/>
        </w:tabs>
        <w:ind w:left="432" w:hanging="360"/>
      </w:pPr>
    </w:lvl>
  </w:abstractNum>
  <w:abstractNum w:abstractNumId="4">
    <w:nsid w:val="032148EA"/>
    <w:multiLevelType w:val="hybridMultilevel"/>
    <w:tmpl w:val="FB1288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37713CC"/>
    <w:multiLevelType w:val="hybridMultilevel"/>
    <w:tmpl w:val="A18E4620"/>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6">
    <w:nsid w:val="06F63564"/>
    <w:multiLevelType w:val="hybridMultilevel"/>
    <w:tmpl w:val="80CCB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8A6811"/>
    <w:multiLevelType w:val="hybridMultilevel"/>
    <w:tmpl w:val="0C3E07D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B55B1A"/>
    <w:multiLevelType w:val="multilevel"/>
    <w:tmpl w:val="7DE0A2BE"/>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A880980"/>
    <w:multiLevelType w:val="hybridMultilevel"/>
    <w:tmpl w:val="016AB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732CF"/>
    <w:multiLevelType w:val="hybridMultilevel"/>
    <w:tmpl w:val="51BAD736"/>
    <w:lvl w:ilvl="0" w:tplc="D2EE82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3F6034"/>
    <w:multiLevelType w:val="hybridMultilevel"/>
    <w:tmpl w:val="CC5688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F616AFB"/>
    <w:multiLevelType w:val="hybridMultilevel"/>
    <w:tmpl w:val="BD7E3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2442A"/>
    <w:multiLevelType w:val="hybridMultilevel"/>
    <w:tmpl w:val="B1FE155E"/>
    <w:lvl w:ilvl="0" w:tplc="11D6A26E">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7E5044B"/>
    <w:multiLevelType w:val="hybridMultilevel"/>
    <w:tmpl w:val="AFC6E2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3C2382"/>
    <w:multiLevelType w:val="hybridMultilevel"/>
    <w:tmpl w:val="918651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403E5D50"/>
    <w:multiLevelType w:val="hybridMultilevel"/>
    <w:tmpl w:val="F550BA38"/>
    <w:lvl w:ilvl="0" w:tplc="9A3C88D6">
      <w:start w:val="1"/>
      <w:numFmt w:val="decimal"/>
      <w:lvlText w:val="%1."/>
      <w:lvlJc w:val="left"/>
      <w:pPr>
        <w:ind w:left="360" w:hanging="360"/>
      </w:pPr>
      <w:rPr>
        <w:rFonts w:ascii="Times New Roman" w:eastAsia="Times New Roman" w:hAnsi="Times New Roman" w:cs="Times New Roman"/>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17">
    <w:nsid w:val="45CD1AC9"/>
    <w:multiLevelType w:val="hybridMultilevel"/>
    <w:tmpl w:val="699C0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32F0B77"/>
    <w:multiLevelType w:val="hybridMultilevel"/>
    <w:tmpl w:val="33C440EC"/>
    <w:lvl w:ilvl="0" w:tplc="04090011">
      <w:start w:val="1"/>
      <w:numFmt w:val="decimal"/>
      <w:lvlText w:val="%1)"/>
      <w:lvlJc w:val="left"/>
      <w:pPr>
        <w:tabs>
          <w:tab w:val="num" w:pos="720"/>
        </w:tabs>
        <w:ind w:left="720" w:hanging="360"/>
      </w:pPr>
      <w:rPr>
        <w:rFonts w:hint="default"/>
      </w:rPr>
    </w:lvl>
    <w:lvl w:ilvl="1" w:tplc="FC6C6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9B3760"/>
    <w:multiLevelType w:val="hybridMultilevel"/>
    <w:tmpl w:val="68BEA7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3934CC"/>
    <w:multiLevelType w:val="hybridMultilevel"/>
    <w:tmpl w:val="57B2A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CC5D21"/>
    <w:multiLevelType w:val="hybridMultilevel"/>
    <w:tmpl w:val="FE128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FF923A6"/>
    <w:multiLevelType w:val="hybridMultilevel"/>
    <w:tmpl w:val="7D269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5703E68"/>
    <w:multiLevelType w:val="hybridMultilevel"/>
    <w:tmpl w:val="E37827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CB5786"/>
    <w:multiLevelType w:val="hybridMultilevel"/>
    <w:tmpl w:val="05ECA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641753F"/>
    <w:multiLevelType w:val="hybridMultilevel"/>
    <w:tmpl w:val="52D294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E94434"/>
    <w:multiLevelType w:val="hybridMultilevel"/>
    <w:tmpl w:val="A608003E"/>
    <w:lvl w:ilvl="0" w:tplc="A8BE03D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B1060FD"/>
    <w:multiLevelType w:val="hybridMultilevel"/>
    <w:tmpl w:val="3DA2C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15"/>
  </w:num>
  <w:num w:numId="4">
    <w:abstractNumId w:val="0"/>
  </w:num>
  <w:num w:numId="5">
    <w:abstractNumId w:val="13"/>
  </w:num>
  <w:num w:numId="6">
    <w:abstractNumId w:val="16"/>
  </w:num>
  <w:num w:numId="7">
    <w:abstractNumId w:val="5"/>
  </w:num>
  <w:num w:numId="8">
    <w:abstractNumId w:val="27"/>
  </w:num>
  <w:num w:numId="9">
    <w:abstractNumId w:val="1"/>
  </w:num>
  <w:num w:numId="10">
    <w:abstractNumId w:val="2"/>
  </w:num>
  <w:num w:numId="11">
    <w:abstractNumId w:val="3"/>
  </w:num>
  <w:num w:numId="12">
    <w:abstractNumId w:val="9"/>
  </w:num>
  <w:num w:numId="13">
    <w:abstractNumId w:val="20"/>
  </w:num>
  <w:num w:numId="14">
    <w:abstractNumId w:val="11"/>
  </w:num>
  <w:num w:numId="15">
    <w:abstractNumId w:val="7"/>
  </w:num>
  <w:num w:numId="16">
    <w:abstractNumId w:val="23"/>
  </w:num>
  <w:num w:numId="17">
    <w:abstractNumId w:val="18"/>
  </w:num>
  <w:num w:numId="18">
    <w:abstractNumId w:val="6"/>
  </w:num>
  <w:num w:numId="19">
    <w:abstractNumId w:val="19"/>
  </w:num>
  <w:num w:numId="20">
    <w:abstractNumId w:val="14"/>
  </w:num>
  <w:num w:numId="21">
    <w:abstractNumId w:val="12"/>
  </w:num>
  <w:num w:numId="22">
    <w:abstractNumId w:val="10"/>
  </w:num>
  <w:num w:numId="23">
    <w:abstractNumId w:val="25"/>
  </w:num>
  <w:num w:numId="24">
    <w:abstractNumId w:val="22"/>
  </w:num>
  <w:num w:numId="25">
    <w:abstractNumId w:val="4"/>
  </w:num>
  <w:num w:numId="26">
    <w:abstractNumId w:val="24"/>
  </w:num>
  <w:num w:numId="27">
    <w:abstractNumId w:val="17"/>
  </w:num>
  <w:num w:numId="28">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144"/>
  <w:characterSpacingControl w:val="doNotCompress"/>
  <w:footnotePr>
    <w:footnote w:id="-1"/>
    <w:footnote w:id="0"/>
  </w:footnotePr>
  <w:endnotePr>
    <w:endnote w:id="-1"/>
    <w:endnote w:id="0"/>
  </w:endnotePr>
  <w:compat/>
  <w:rsids>
    <w:rsidRoot w:val="001D795E"/>
    <w:rsid w:val="00000A2C"/>
    <w:rsid w:val="00001DBD"/>
    <w:rsid w:val="0000233B"/>
    <w:rsid w:val="00002AA0"/>
    <w:rsid w:val="00002D12"/>
    <w:rsid w:val="00002F0F"/>
    <w:rsid w:val="00002FFE"/>
    <w:rsid w:val="000033CE"/>
    <w:rsid w:val="0000350A"/>
    <w:rsid w:val="000038DA"/>
    <w:rsid w:val="00003B83"/>
    <w:rsid w:val="00003D44"/>
    <w:rsid w:val="000046A2"/>
    <w:rsid w:val="00004934"/>
    <w:rsid w:val="00005222"/>
    <w:rsid w:val="000055B9"/>
    <w:rsid w:val="00005A56"/>
    <w:rsid w:val="00005BD8"/>
    <w:rsid w:val="00005DE0"/>
    <w:rsid w:val="00005E70"/>
    <w:rsid w:val="000061BB"/>
    <w:rsid w:val="0000673F"/>
    <w:rsid w:val="000067D1"/>
    <w:rsid w:val="00006869"/>
    <w:rsid w:val="00006ADB"/>
    <w:rsid w:val="00006F7D"/>
    <w:rsid w:val="000072D7"/>
    <w:rsid w:val="00007C14"/>
    <w:rsid w:val="00007C60"/>
    <w:rsid w:val="00007F1A"/>
    <w:rsid w:val="0001141F"/>
    <w:rsid w:val="00011571"/>
    <w:rsid w:val="000118F4"/>
    <w:rsid w:val="00011956"/>
    <w:rsid w:val="00011A64"/>
    <w:rsid w:val="00011ADE"/>
    <w:rsid w:val="0001216C"/>
    <w:rsid w:val="00012C48"/>
    <w:rsid w:val="000138E3"/>
    <w:rsid w:val="00013B3F"/>
    <w:rsid w:val="00013EA4"/>
    <w:rsid w:val="00014638"/>
    <w:rsid w:val="00014B9C"/>
    <w:rsid w:val="00015221"/>
    <w:rsid w:val="00015259"/>
    <w:rsid w:val="0001563B"/>
    <w:rsid w:val="00015A34"/>
    <w:rsid w:val="00015AEE"/>
    <w:rsid w:val="00016562"/>
    <w:rsid w:val="00016764"/>
    <w:rsid w:val="00016E95"/>
    <w:rsid w:val="00017573"/>
    <w:rsid w:val="00017946"/>
    <w:rsid w:val="000224C3"/>
    <w:rsid w:val="00022AE2"/>
    <w:rsid w:val="00022D78"/>
    <w:rsid w:val="00022DE3"/>
    <w:rsid w:val="00023203"/>
    <w:rsid w:val="0002335C"/>
    <w:rsid w:val="00023431"/>
    <w:rsid w:val="00023843"/>
    <w:rsid w:val="00023B5B"/>
    <w:rsid w:val="000243C5"/>
    <w:rsid w:val="0002485D"/>
    <w:rsid w:val="0002489B"/>
    <w:rsid w:val="00024AEA"/>
    <w:rsid w:val="00024B46"/>
    <w:rsid w:val="00025B63"/>
    <w:rsid w:val="00026A98"/>
    <w:rsid w:val="00026B55"/>
    <w:rsid w:val="00026DA7"/>
    <w:rsid w:val="00027390"/>
    <w:rsid w:val="0002752A"/>
    <w:rsid w:val="000278E7"/>
    <w:rsid w:val="0002795F"/>
    <w:rsid w:val="0003023B"/>
    <w:rsid w:val="0003024F"/>
    <w:rsid w:val="00030E42"/>
    <w:rsid w:val="0003122F"/>
    <w:rsid w:val="0003186E"/>
    <w:rsid w:val="000319FE"/>
    <w:rsid w:val="00031D7D"/>
    <w:rsid w:val="00031E28"/>
    <w:rsid w:val="00032696"/>
    <w:rsid w:val="00032F40"/>
    <w:rsid w:val="00034237"/>
    <w:rsid w:val="00034284"/>
    <w:rsid w:val="00034718"/>
    <w:rsid w:val="00034AEF"/>
    <w:rsid w:val="0003562F"/>
    <w:rsid w:val="000359ED"/>
    <w:rsid w:val="00035ADA"/>
    <w:rsid w:val="000366C1"/>
    <w:rsid w:val="000370E2"/>
    <w:rsid w:val="00037535"/>
    <w:rsid w:val="00037B60"/>
    <w:rsid w:val="00040941"/>
    <w:rsid w:val="00040F5D"/>
    <w:rsid w:val="00040F77"/>
    <w:rsid w:val="00041037"/>
    <w:rsid w:val="00041E04"/>
    <w:rsid w:val="000422A5"/>
    <w:rsid w:val="000424B7"/>
    <w:rsid w:val="000434D9"/>
    <w:rsid w:val="000436F7"/>
    <w:rsid w:val="00043FF5"/>
    <w:rsid w:val="000442DD"/>
    <w:rsid w:val="000446D2"/>
    <w:rsid w:val="00044CDC"/>
    <w:rsid w:val="0004573E"/>
    <w:rsid w:val="00045D75"/>
    <w:rsid w:val="00046559"/>
    <w:rsid w:val="00046739"/>
    <w:rsid w:val="000467AA"/>
    <w:rsid w:val="00046935"/>
    <w:rsid w:val="00046996"/>
    <w:rsid w:val="00046CB3"/>
    <w:rsid w:val="00046E16"/>
    <w:rsid w:val="00047011"/>
    <w:rsid w:val="0004703C"/>
    <w:rsid w:val="00047B9F"/>
    <w:rsid w:val="00047C6B"/>
    <w:rsid w:val="00050456"/>
    <w:rsid w:val="00050517"/>
    <w:rsid w:val="0005191B"/>
    <w:rsid w:val="00051A20"/>
    <w:rsid w:val="00051A48"/>
    <w:rsid w:val="00051D65"/>
    <w:rsid w:val="00051E4F"/>
    <w:rsid w:val="0005205C"/>
    <w:rsid w:val="000525F9"/>
    <w:rsid w:val="00052675"/>
    <w:rsid w:val="00052712"/>
    <w:rsid w:val="00052D2A"/>
    <w:rsid w:val="00052F31"/>
    <w:rsid w:val="000536BD"/>
    <w:rsid w:val="00054124"/>
    <w:rsid w:val="00054971"/>
    <w:rsid w:val="00056232"/>
    <w:rsid w:val="000562A4"/>
    <w:rsid w:val="00056D4F"/>
    <w:rsid w:val="000575DE"/>
    <w:rsid w:val="00057F70"/>
    <w:rsid w:val="00060367"/>
    <w:rsid w:val="000606B3"/>
    <w:rsid w:val="00061C24"/>
    <w:rsid w:val="00062141"/>
    <w:rsid w:val="000623D3"/>
    <w:rsid w:val="00062762"/>
    <w:rsid w:val="00062E3C"/>
    <w:rsid w:val="00062EFC"/>
    <w:rsid w:val="0006381A"/>
    <w:rsid w:val="0006390F"/>
    <w:rsid w:val="00063C34"/>
    <w:rsid w:val="00063D01"/>
    <w:rsid w:val="0006461D"/>
    <w:rsid w:val="00064A5C"/>
    <w:rsid w:val="00064CB4"/>
    <w:rsid w:val="00064D2E"/>
    <w:rsid w:val="00064F1B"/>
    <w:rsid w:val="00065053"/>
    <w:rsid w:val="000655BE"/>
    <w:rsid w:val="00065DBA"/>
    <w:rsid w:val="00066A02"/>
    <w:rsid w:val="00066CE0"/>
    <w:rsid w:val="00066F64"/>
    <w:rsid w:val="00066FC7"/>
    <w:rsid w:val="000672A4"/>
    <w:rsid w:val="00067325"/>
    <w:rsid w:val="00067A34"/>
    <w:rsid w:val="00070B0F"/>
    <w:rsid w:val="000715A6"/>
    <w:rsid w:val="000715BB"/>
    <w:rsid w:val="00072803"/>
    <w:rsid w:val="00072D3F"/>
    <w:rsid w:val="00073482"/>
    <w:rsid w:val="00073F67"/>
    <w:rsid w:val="000749FB"/>
    <w:rsid w:val="00074BC4"/>
    <w:rsid w:val="00075146"/>
    <w:rsid w:val="000760C6"/>
    <w:rsid w:val="00076C0B"/>
    <w:rsid w:val="00076E6D"/>
    <w:rsid w:val="000774AD"/>
    <w:rsid w:val="00077B7B"/>
    <w:rsid w:val="00080A68"/>
    <w:rsid w:val="00080AAC"/>
    <w:rsid w:val="00081FA2"/>
    <w:rsid w:val="000820A4"/>
    <w:rsid w:val="000821BB"/>
    <w:rsid w:val="00082A10"/>
    <w:rsid w:val="00083415"/>
    <w:rsid w:val="0008361D"/>
    <w:rsid w:val="00083C97"/>
    <w:rsid w:val="00083CBB"/>
    <w:rsid w:val="000840B4"/>
    <w:rsid w:val="00085103"/>
    <w:rsid w:val="00085586"/>
    <w:rsid w:val="00086014"/>
    <w:rsid w:val="00086819"/>
    <w:rsid w:val="0008688A"/>
    <w:rsid w:val="00086B94"/>
    <w:rsid w:val="00086FD4"/>
    <w:rsid w:val="00087374"/>
    <w:rsid w:val="0008763F"/>
    <w:rsid w:val="00087989"/>
    <w:rsid w:val="00087CB3"/>
    <w:rsid w:val="00090B46"/>
    <w:rsid w:val="00090E16"/>
    <w:rsid w:val="00090FA9"/>
    <w:rsid w:val="0009150B"/>
    <w:rsid w:val="000915A3"/>
    <w:rsid w:val="000916A7"/>
    <w:rsid w:val="0009173D"/>
    <w:rsid w:val="000924FC"/>
    <w:rsid w:val="000931AD"/>
    <w:rsid w:val="00093FAF"/>
    <w:rsid w:val="00094050"/>
    <w:rsid w:val="0009412C"/>
    <w:rsid w:val="0009431B"/>
    <w:rsid w:val="00094501"/>
    <w:rsid w:val="00094744"/>
    <w:rsid w:val="000951F3"/>
    <w:rsid w:val="00095338"/>
    <w:rsid w:val="000953AA"/>
    <w:rsid w:val="0009599A"/>
    <w:rsid w:val="00096168"/>
    <w:rsid w:val="0009645E"/>
    <w:rsid w:val="000965F5"/>
    <w:rsid w:val="00096B80"/>
    <w:rsid w:val="00096EAB"/>
    <w:rsid w:val="000A04A1"/>
    <w:rsid w:val="000A0CD9"/>
    <w:rsid w:val="000A112C"/>
    <w:rsid w:val="000A141F"/>
    <w:rsid w:val="000A1F04"/>
    <w:rsid w:val="000A2D60"/>
    <w:rsid w:val="000A3007"/>
    <w:rsid w:val="000A3713"/>
    <w:rsid w:val="000A41DF"/>
    <w:rsid w:val="000A4EB1"/>
    <w:rsid w:val="000A537F"/>
    <w:rsid w:val="000A5770"/>
    <w:rsid w:val="000A5DF1"/>
    <w:rsid w:val="000A5E0C"/>
    <w:rsid w:val="000A6525"/>
    <w:rsid w:val="000A765E"/>
    <w:rsid w:val="000B00B3"/>
    <w:rsid w:val="000B01FF"/>
    <w:rsid w:val="000B03B7"/>
    <w:rsid w:val="000B0EDB"/>
    <w:rsid w:val="000B13D0"/>
    <w:rsid w:val="000B153B"/>
    <w:rsid w:val="000B2B4D"/>
    <w:rsid w:val="000B2BFB"/>
    <w:rsid w:val="000B2CB6"/>
    <w:rsid w:val="000B3306"/>
    <w:rsid w:val="000B3BB0"/>
    <w:rsid w:val="000B3C4F"/>
    <w:rsid w:val="000B5170"/>
    <w:rsid w:val="000B5189"/>
    <w:rsid w:val="000B55B2"/>
    <w:rsid w:val="000B596B"/>
    <w:rsid w:val="000B66A6"/>
    <w:rsid w:val="000B68B1"/>
    <w:rsid w:val="000B6B68"/>
    <w:rsid w:val="000B70C0"/>
    <w:rsid w:val="000B7B86"/>
    <w:rsid w:val="000C039A"/>
    <w:rsid w:val="000C0594"/>
    <w:rsid w:val="000C0B57"/>
    <w:rsid w:val="000C16C1"/>
    <w:rsid w:val="000C18DF"/>
    <w:rsid w:val="000C213C"/>
    <w:rsid w:val="000C228D"/>
    <w:rsid w:val="000C23DB"/>
    <w:rsid w:val="000C24A5"/>
    <w:rsid w:val="000C2708"/>
    <w:rsid w:val="000C36D5"/>
    <w:rsid w:val="000C3912"/>
    <w:rsid w:val="000C3A12"/>
    <w:rsid w:val="000C43B8"/>
    <w:rsid w:val="000C553A"/>
    <w:rsid w:val="000C5DA8"/>
    <w:rsid w:val="000C6348"/>
    <w:rsid w:val="000C6683"/>
    <w:rsid w:val="000C6B47"/>
    <w:rsid w:val="000C7432"/>
    <w:rsid w:val="000C7701"/>
    <w:rsid w:val="000D0E84"/>
    <w:rsid w:val="000D16EC"/>
    <w:rsid w:val="000D1919"/>
    <w:rsid w:val="000D2475"/>
    <w:rsid w:val="000D24DF"/>
    <w:rsid w:val="000D2B55"/>
    <w:rsid w:val="000D2B7B"/>
    <w:rsid w:val="000D2BC3"/>
    <w:rsid w:val="000D398F"/>
    <w:rsid w:val="000D51CF"/>
    <w:rsid w:val="000D59A9"/>
    <w:rsid w:val="000D5F0E"/>
    <w:rsid w:val="000D6B36"/>
    <w:rsid w:val="000D6FE4"/>
    <w:rsid w:val="000D729E"/>
    <w:rsid w:val="000D73C0"/>
    <w:rsid w:val="000D7A6F"/>
    <w:rsid w:val="000E05FE"/>
    <w:rsid w:val="000E0FE6"/>
    <w:rsid w:val="000E1113"/>
    <w:rsid w:val="000E247D"/>
    <w:rsid w:val="000E24E9"/>
    <w:rsid w:val="000E294F"/>
    <w:rsid w:val="000E2D7B"/>
    <w:rsid w:val="000E3402"/>
    <w:rsid w:val="000E42F8"/>
    <w:rsid w:val="000E437D"/>
    <w:rsid w:val="000E60FF"/>
    <w:rsid w:val="000E665E"/>
    <w:rsid w:val="000E66E6"/>
    <w:rsid w:val="000E6DBD"/>
    <w:rsid w:val="000E6ED9"/>
    <w:rsid w:val="000E723A"/>
    <w:rsid w:val="000E7543"/>
    <w:rsid w:val="000E7C77"/>
    <w:rsid w:val="000F007A"/>
    <w:rsid w:val="000F042A"/>
    <w:rsid w:val="000F056E"/>
    <w:rsid w:val="000F14C2"/>
    <w:rsid w:val="000F207A"/>
    <w:rsid w:val="000F2652"/>
    <w:rsid w:val="000F2665"/>
    <w:rsid w:val="000F26A5"/>
    <w:rsid w:val="000F30F3"/>
    <w:rsid w:val="000F3140"/>
    <w:rsid w:val="000F3F7D"/>
    <w:rsid w:val="000F3FAB"/>
    <w:rsid w:val="000F4C9A"/>
    <w:rsid w:val="000F521E"/>
    <w:rsid w:val="000F578C"/>
    <w:rsid w:val="000F597F"/>
    <w:rsid w:val="000F5C2C"/>
    <w:rsid w:val="000F66CC"/>
    <w:rsid w:val="000F707F"/>
    <w:rsid w:val="000F7190"/>
    <w:rsid w:val="000F735D"/>
    <w:rsid w:val="000F76BD"/>
    <w:rsid w:val="001000C6"/>
    <w:rsid w:val="001001AF"/>
    <w:rsid w:val="001004B5"/>
    <w:rsid w:val="001016A2"/>
    <w:rsid w:val="001018F0"/>
    <w:rsid w:val="00101EC6"/>
    <w:rsid w:val="00102593"/>
    <w:rsid w:val="0010291F"/>
    <w:rsid w:val="001035B7"/>
    <w:rsid w:val="00103F6C"/>
    <w:rsid w:val="00104440"/>
    <w:rsid w:val="00104594"/>
    <w:rsid w:val="0010501E"/>
    <w:rsid w:val="001050D4"/>
    <w:rsid w:val="0010586D"/>
    <w:rsid w:val="0010683C"/>
    <w:rsid w:val="00106983"/>
    <w:rsid w:val="00110AA4"/>
    <w:rsid w:val="00110F65"/>
    <w:rsid w:val="001117A2"/>
    <w:rsid w:val="0011200B"/>
    <w:rsid w:val="001126CA"/>
    <w:rsid w:val="00112710"/>
    <w:rsid w:val="00112C86"/>
    <w:rsid w:val="00112D5E"/>
    <w:rsid w:val="00113851"/>
    <w:rsid w:val="00113A62"/>
    <w:rsid w:val="001158AE"/>
    <w:rsid w:val="00115937"/>
    <w:rsid w:val="00115AF6"/>
    <w:rsid w:val="001165A5"/>
    <w:rsid w:val="001166B8"/>
    <w:rsid w:val="00116874"/>
    <w:rsid w:val="00116E85"/>
    <w:rsid w:val="00117608"/>
    <w:rsid w:val="00117615"/>
    <w:rsid w:val="00117E4F"/>
    <w:rsid w:val="0012033E"/>
    <w:rsid w:val="00120DBA"/>
    <w:rsid w:val="00120E63"/>
    <w:rsid w:val="00120EA1"/>
    <w:rsid w:val="0012159F"/>
    <w:rsid w:val="00121B63"/>
    <w:rsid w:val="00121FB9"/>
    <w:rsid w:val="001223DD"/>
    <w:rsid w:val="00122798"/>
    <w:rsid w:val="0012314C"/>
    <w:rsid w:val="00124E50"/>
    <w:rsid w:val="00125076"/>
    <w:rsid w:val="0012534F"/>
    <w:rsid w:val="001257EA"/>
    <w:rsid w:val="00125861"/>
    <w:rsid w:val="00125B9E"/>
    <w:rsid w:val="001264E0"/>
    <w:rsid w:val="00126560"/>
    <w:rsid w:val="0012676A"/>
    <w:rsid w:val="00126F86"/>
    <w:rsid w:val="00127EEB"/>
    <w:rsid w:val="001300F0"/>
    <w:rsid w:val="00130FF5"/>
    <w:rsid w:val="00131220"/>
    <w:rsid w:val="0013141F"/>
    <w:rsid w:val="001317F2"/>
    <w:rsid w:val="0013295D"/>
    <w:rsid w:val="00132A07"/>
    <w:rsid w:val="00133160"/>
    <w:rsid w:val="00133425"/>
    <w:rsid w:val="00134C10"/>
    <w:rsid w:val="00134DF7"/>
    <w:rsid w:val="00135902"/>
    <w:rsid w:val="001359FB"/>
    <w:rsid w:val="00137B22"/>
    <w:rsid w:val="001400B2"/>
    <w:rsid w:val="00140A75"/>
    <w:rsid w:val="00141AE0"/>
    <w:rsid w:val="00142385"/>
    <w:rsid w:val="00142573"/>
    <w:rsid w:val="00142F4F"/>
    <w:rsid w:val="0014338D"/>
    <w:rsid w:val="001433A1"/>
    <w:rsid w:val="0014346E"/>
    <w:rsid w:val="001436F6"/>
    <w:rsid w:val="001438A2"/>
    <w:rsid w:val="00143947"/>
    <w:rsid w:val="00143CD1"/>
    <w:rsid w:val="00144EA4"/>
    <w:rsid w:val="001455E0"/>
    <w:rsid w:val="00145A57"/>
    <w:rsid w:val="00146328"/>
    <w:rsid w:val="001468B0"/>
    <w:rsid w:val="00146BC9"/>
    <w:rsid w:val="00146C5E"/>
    <w:rsid w:val="00147108"/>
    <w:rsid w:val="0014739B"/>
    <w:rsid w:val="00147A1A"/>
    <w:rsid w:val="001508D4"/>
    <w:rsid w:val="00151102"/>
    <w:rsid w:val="001516A1"/>
    <w:rsid w:val="00151C1F"/>
    <w:rsid w:val="00151C71"/>
    <w:rsid w:val="001524F5"/>
    <w:rsid w:val="001525EA"/>
    <w:rsid w:val="001526D4"/>
    <w:rsid w:val="00152B81"/>
    <w:rsid w:val="00153059"/>
    <w:rsid w:val="00153721"/>
    <w:rsid w:val="00153783"/>
    <w:rsid w:val="001545A0"/>
    <w:rsid w:val="00155463"/>
    <w:rsid w:val="001554CD"/>
    <w:rsid w:val="001555F6"/>
    <w:rsid w:val="0015579E"/>
    <w:rsid w:val="00155B1A"/>
    <w:rsid w:val="0015664E"/>
    <w:rsid w:val="00156D63"/>
    <w:rsid w:val="00157148"/>
    <w:rsid w:val="00157CF6"/>
    <w:rsid w:val="0016003C"/>
    <w:rsid w:val="00160860"/>
    <w:rsid w:val="001608A8"/>
    <w:rsid w:val="001616C2"/>
    <w:rsid w:val="00161726"/>
    <w:rsid w:val="00161A6B"/>
    <w:rsid w:val="00161F28"/>
    <w:rsid w:val="00162176"/>
    <w:rsid w:val="00162256"/>
    <w:rsid w:val="00162C61"/>
    <w:rsid w:val="00162DF2"/>
    <w:rsid w:val="00163CB0"/>
    <w:rsid w:val="0016415F"/>
    <w:rsid w:val="001645FE"/>
    <w:rsid w:val="0016485B"/>
    <w:rsid w:val="00164C87"/>
    <w:rsid w:val="00164DDF"/>
    <w:rsid w:val="00165929"/>
    <w:rsid w:val="00166830"/>
    <w:rsid w:val="00166A6E"/>
    <w:rsid w:val="0016715B"/>
    <w:rsid w:val="001671CB"/>
    <w:rsid w:val="00167671"/>
    <w:rsid w:val="00167802"/>
    <w:rsid w:val="001706F7"/>
    <w:rsid w:val="00170DAF"/>
    <w:rsid w:val="00170EFB"/>
    <w:rsid w:val="001717E5"/>
    <w:rsid w:val="001719FB"/>
    <w:rsid w:val="00172851"/>
    <w:rsid w:val="00172C64"/>
    <w:rsid w:val="00172F1A"/>
    <w:rsid w:val="00173634"/>
    <w:rsid w:val="001736F9"/>
    <w:rsid w:val="00173F5D"/>
    <w:rsid w:val="00174623"/>
    <w:rsid w:val="00174DBC"/>
    <w:rsid w:val="00174F72"/>
    <w:rsid w:val="00174FAC"/>
    <w:rsid w:val="00174FFA"/>
    <w:rsid w:val="001755CD"/>
    <w:rsid w:val="001756CB"/>
    <w:rsid w:val="001758FA"/>
    <w:rsid w:val="00176178"/>
    <w:rsid w:val="00176422"/>
    <w:rsid w:val="00176A27"/>
    <w:rsid w:val="001773C7"/>
    <w:rsid w:val="00177885"/>
    <w:rsid w:val="001806E4"/>
    <w:rsid w:val="00181D7A"/>
    <w:rsid w:val="001821EC"/>
    <w:rsid w:val="00182310"/>
    <w:rsid w:val="001828E4"/>
    <w:rsid w:val="00184DB0"/>
    <w:rsid w:val="00184F9A"/>
    <w:rsid w:val="00184FC1"/>
    <w:rsid w:val="00185AFA"/>
    <w:rsid w:val="00186B39"/>
    <w:rsid w:val="00186C37"/>
    <w:rsid w:val="00186D05"/>
    <w:rsid w:val="00187AB4"/>
    <w:rsid w:val="00187C45"/>
    <w:rsid w:val="00187EB3"/>
    <w:rsid w:val="00190B34"/>
    <w:rsid w:val="00190CB2"/>
    <w:rsid w:val="00191002"/>
    <w:rsid w:val="00191E67"/>
    <w:rsid w:val="001923F3"/>
    <w:rsid w:val="001925C1"/>
    <w:rsid w:val="00192B21"/>
    <w:rsid w:val="00193004"/>
    <w:rsid w:val="00193612"/>
    <w:rsid w:val="00193A39"/>
    <w:rsid w:val="00193D18"/>
    <w:rsid w:val="00194204"/>
    <w:rsid w:val="001946D1"/>
    <w:rsid w:val="00195077"/>
    <w:rsid w:val="00195173"/>
    <w:rsid w:val="00195831"/>
    <w:rsid w:val="0019634F"/>
    <w:rsid w:val="001970C0"/>
    <w:rsid w:val="001970FB"/>
    <w:rsid w:val="00197924"/>
    <w:rsid w:val="00197A1F"/>
    <w:rsid w:val="00197AD5"/>
    <w:rsid w:val="00197FBA"/>
    <w:rsid w:val="001A0A2B"/>
    <w:rsid w:val="001A0EF6"/>
    <w:rsid w:val="001A19F6"/>
    <w:rsid w:val="001A1D37"/>
    <w:rsid w:val="001A21B9"/>
    <w:rsid w:val="001A29EE"/>
    <w:rsid w:val="001A2BBF"/>
    <w:rsid w:val="001A32A9"/>
    <w:rsid w:val="001A3F98"/>
    <w:rsid w:val="001A4590"/>
    <w:rsid w:val="001A466C"/>
    <w:rsid w:val="001A4D79"/>
    <w:rsid w:val="001A5CFA"/>
    <w:rsid w:val="001A6A4E"/>
    <w:rsid w:val="001B05B2"/>
    <w:rsid w:val="001B09D0"/>
    <w:rsid w:val="001B1361"/>
    <w:rsid w:val="001B1892"/>
    <w:rsid w:val="001B1C82"/>
    <w:rsid w:val="001B2264"/>
    <w:rsid w:val="001B2416"/>
    <w:rsid w:val="001B241A"/>
    <w:rsid w:val="001B26F0"/>
    <w:rsid w:val="001B4021"/>
    <w:rsid w:val="001B4294"/>
    <w:rsid w:val="001B52DC"/>
    <w:rsid w:val="001B5577"/>
    <w:rsid w:val="001B7279"/>
    <w:rsid w:val="001B75B0"/>
    <w:rsid w:val="001B7FD1"/>
    <w:rsid w:val="001C07F6"/>
    <w:rsid w:val="001C0893"/>
    <w:rsid w:val="001C0C93"/>
    <w:rsid w:val="001C14E5"/>
    <w:rsid w:val="001C182D"/>
    <w:rsid w:val="001C1A3B"/>
    <w:rsid w:val="001C27CC"/>
    <w:rsid w:val="001C29F3"/>
    <w:rsid w:val="001C2A92"/>
    <w:rsid w:val="001C3198"/>
    <w:rsid w:val="001C394F"/>
    <w:rsid w:val="001C3C83"/>
    <w:rsid w:val="001C4C6B"/>
    <w:rsid w:val="001C4E5F"/>
    <w:rsid w:val="001C54A0"/>
    <w:rsid w:val="001C620F"/>
    <w:rsid w:val="001C6B6C"/>
    <w:rsid w:val="001C6C95"/>
    <w:rsid w:val="001C784E"/>
    <w:rsid w:val="001C7EC8"/>
    <w:rsid w:val="001D05C5"/>
    <w:rsid w:val="001D0AEA"/>
    <w:rsid w:val="001D0BDE"/>
    <w:rsid w:val="001D1439"/>
    <w:rsid w:val="001D15FF"/>
    <w:rsid w:val="001D1A5A"/>
    <w:rsid w:val="001D1DC2"/>
    <w:rsid w:val="001D29F4"/>
    <w:rsid w:val="001D32CA"/>
    <w:rsid w:val="001D359E"/>
    <w:rsid w:val="001D3D53"/>
    <w:rsid w:val="001D3F2A"/>
    <w:rsid w:val="001D44D3"/>
    <w:rsid w:val="001D4533"/>
    <w:rsid w:val="001D4B98"/>
    <w:rsid w:val="001D4F01"/>
    <w:rsid w:val="001D5802"/>
    <w:rsid w:val="001D5AD6"/>
    <w:rsid w:val="001D5E1E"/>
    <w:rsid w:val="001D5FA2"/>
    <w:rsid w:val="001D665A"/>
    <w:rsid w:val="001D6B9F"/>
    <w:rsid w:val="001D700B"/>
    <w:rsid w:val="001D795E"/>
    <w:rsid w:val="001D7BF3"/>
    <w:rsid w:val="001D7EAF"/>
    <w:rsid w:val="001E09AE"/>
    <w:rsid w:val="001E09E7"/>
    <w:rsid w:val="001E1A74"/>
    <w:rsid w:val="001E1B69"/>
    <w:rsid w:val="001E30DA"/>
    <w:rsid w:val="001E35C9"/>
    <w:rsid w:val="001E44D7"/>
    <w:rsid w:val="001E4795"/>
    <w:rsid w:val="001E56DC"/>
    <w:rsid w:val="001E571D"/>
    <w:rsid w:val="001E613B"/>
    <w:rsid w:val="001E6517"/>
    <w:rsid w:val="001E72D1"/>
    <w:rsid w:val="001E744E"/>
    <w:rsid w:val="001E7AD9"/>
    <w:rsid w:val="001E7C56"/>
    <w:rsid w:val="001F072C"/>
    <w:rsid w:val="001F0DCB"/>
    <w:rsid w:val="001F1604"/>
    <w:rsid w:val="001F211C"/>
    <w:rsid w:val="001F235E"/>
    <w:rsid w:val="001F2972"/>
    <w:rsid w:val="001F2B90"/>
    <w:rsid w:val="001F401F"/>
    <w:rsid w:val="001F4575"/>
    <w:rsid w:val="001F475C"/>
    <w:rsid w:val="001F50C6"/>
    <w:rsid w:val="001F5971"/>
    <w:rsid w:val="001F59EE"/>
    <w:rsid w:val="001F5D6C"/>
    <w:rsid w:val="001F6FDA"/>
    <w:rsid w:val="001F7388"/>
    <w:rsid w:val="001F76FF"/>
    <w:rsid w:val="001F7F81"/>
    <w:rsid w:val="00200443"/>
    <w:rsid w:val="0020124A"/>
    <w:rsid w:val="002015E7"/>
    <w:rsid w:val="00201664"/>
    <w:rsid w:val="002016DE"/>
    <w:rsid w:val="00201B83"/>
    <w:rsid w:val="00202085"/>
    <w:rsid w:val="00203025"/>
    <w:rsid w:val="002031C1"/>
    <w:rsid w:val="00203853"/>
    <w:rsid w:val="002042B1"/>
    <w:rsid w:val="0020436B"/>
    <w:rsid w:val="002045B2"/>
    <w:rsid w:val="00204A21"/>
    <w:rsid w:val="00205748"/>
    <w:rsid w:val="00206114"/>
    <w:rsid w:val="002065B7"/>
    <w:rsid w:val="002065F6"/>
    <w:rsid w:val="002068F4"/>
    <w:rsid w:val="00206978"/>
    <w:rsid w:val="00206DA1"/>
    <w:rsid w:val="0020727F"/>
    <w:rsid w:val="00207D8C"/>
    <w:rsid w:val="002100ED"/>
    <w:rsid w:val="0021148D"/>
    <w:rsid w:val="002117A7"/>
    <w:rsid w:val="002123CF"/>
    <w:rsid w:val="00212714"/>
    <w:rsid w:val="002127B9"/>
    <w:rsid w:val="00212931"/>
    <w:rsid w:val="00212982"/>
    <w:rsid w:val="002139CA"/>
    <w:rsid w:val="00213CE3"/>
    <w:rsid w:val="002142C8"/>
    <w:rsid w:val="002156E2"/>
    <w:rsid w:val="002157EE"/>
    <w:rsid w:val="00215BDA"/>
    <w:rsid w:val="0021602E"/>
    <w:rsid w:val="00216C2F"/>
    <w:rsid w:val="00217329"/>
    <w:rsid w:val="002175A8"/>
    <w:rsid w:val="00217B2C"/>
    <w:rsid w:val="00217D23"/>
    <w:rsid w:val="0022031D"/>
    <w:rsid w:val="00221248"/>
    <w:rsid w:val="0022198B"/>
    <w:rsid w:val="00221E19"/>
    <w:rsid w:val="00221F0B"/>
    <w:rsid w:val="00222BDA"/>
    <w:rsid w:val="002232AD"/>
    <w:rsid w:val="002247F6"/>
    <w:rsid w:val="00224A0E"/>
    <w:rsid w:val="00224EA7"/>
    <w:rsid w:val="00225014"/>
    <w:rsid w:val="002267F1"/>
    <w:rsid w:val="00226BCE"/>
    <w:rsid w:val="0022744B"/>
    <w:rsid w:val="00227A86"/>
    <w:rsid w:val="0023137C"/>
    <w:rsid w:val="00232A70"/>
    <w:rsid w:val="00233E34"/>
    <w:rsid w:val="002340D2"/>
    <w:rsid w:val="002347EA"/>
    <w:rsid w:val="002348AA"/>
    <w:rsid w:val="00234CAB"/>
    <w:rsid w:val="00235052"/>
    <w:rsid w:val="0023528F"/>
    <w:rsid w:val="00235DF6"/>
    <w:rsid w:val="00235F83"/>
    <w:rsid w:val="0023619F"/>
    <w:rsid w:val="002361AB"/>
    <w:rsid w:val="00236427"/>
    <w:rsid w:val="00236B08"/>
    <w:rsid w:val="002370F8"/>
    <w:rsid w:val="002405DA"/>
    <w:rsid w:val="002414D0"/>
    <w:rsid w:val="00241984"/>
    <w:rsid w:val="00241BAA"/>
    <w:rsid w:val="00241E66"/>
    <w:rsid w:val="00242454"/>
    <w:rsid w:val="00242CFE"/>
    <w:rsid w:val="00243818"/>
    <w:rsid w:val="00243BA2"/>
    <w:rsid w:val="00244A90"/>
    <w:rsid w:val="00244B9F"/>
    <w:rsid w:val="00244D8A"/>
    <w:rsid w:val="002452E2"/>
    <w:rsid w:val="00246BAE"/>
    <w:rsid w:val="00246EDD"/>
    <w:rsid w:val="00247373"/>
    <w:rsid w:val="00247523"/>
    <w:rsid w:val="002478E8"/>
    <w:rsid w:val="00247B3B"/>
    <w:rsid w:val="0025272E"/>
    <w:rsid w:val="00252B6E"/>
    <w:rsid w:val="00252CC2"/>
    <w:rsid w:val="0025384C"/>
    <w:rsid w:val="00253992"/>
    <w:rsid w:val="002543DE"/>
    <w:rsid w:val="00254AA6"/>
    <w:rsid w:val="00254CCB"/>
    <w:rsid w:val="0025521E"/>
    <w:rsid w:val="00255646"/>
    <w:rsid w:val="002560E5"/>
    <w:rsid w:val="00256AA6"/>
    <w:rsid w:val="00256B0D"/>
    <w:rsid w:val="00256E87"/>
    <w:rsid w:val="00260140"/>
    <w:rsid w:val="002602B5"/>
    <w:rsid w:val="002602B6"/>
    <w:rsid w:val="00260D0A"/>
    <w:rsid w:val="00260FEF"/>
    <w:rsid w:val="00261E80"/>
    <w:rsid w:val="00261FB0"/>
    <w:rsid w:val="00262204"/>
    <w:rsid w:val="00262419"/>
    <w:rsid w:val="00262BD9"/>
    <w:rsid w:val="00263690"/>
    <w:rsid w:val="00263903"/>
    <w:rsid w:val="002644A3"/>
    <w:rsid w:val="0026475D"/>
    <w:rsid w:val="00264784"/>
    <w:rsid w:val="00264F9D"/>
    <w:rsid w:val="002657F8"/>
    <w:rsid w:val="00265B2A"/>
    <w:rsid w:val="00265FDA"/>
    <w:rsid w:val="00266228"/>
    <w:rsid w:val="00266A77"/>
    <w:rsid w:val="00267B02"/>
    <w:rsid w:val="00267B12"/>
    <w:rsid w:val="0027081E"/>
    <w:rsid w:val="00271171"/>
    <w:rsid w:val="0027121C"/>
    <w:rsid w:val="00271C81"/>
    <w:rsid w:val="00271CAE"/>
    <w:rsid w:val="00272047"/>
    <w:rsid w:val="002721C5"/>
    <w:rsid w:val="002728AB"/>
    <w:rsid w:val="00273DD3"/>
    <w:rsid w:val="0027448B"/>
    <w:rsid w:val="00274656"/>
    <w:rsid w:val="0027526C"/>
    <w:rsid w:val="0027528B"/>
    <w:rsid w:val="002752FA"/>
    <w:rsid w:val="00275BF6"/>
    <w:rsid w:val="00276044"/>
    <w:rsid w:val="00276145"/>
    <w:rsid w:val="00276442"/>
    <w:rsid w:val="002767CA"/>
    <w:rsid w:val="0027754F"/>
    <w:rsid w:val="00280A7A"/>
    <w:rsid w:val="00280C21"/>
    <w:rsid w:val="00280C43"/>
    <w:rsid w:val="00280DC3"/>
    <w:rsid w:val="0028114E"/>
    <w:rsid w:val="00281421"/>
    <w:rsid w:val="0028173C"/>
    <w:rsid w:val="0028177F"/>
    <w:rsid w:val="002820F7"/>
    <w:rsid w:val="002824E5"/>
    <w:rsid w:val="002833AC"/>
    <w:rsid w:val="0028423C"/>
    <w:rsid w:val="00284399"/>
    <w:rsid w:val="00284CD6"/>
    <w:rsid w:val="00284F60"/>
    <w:rsid w:val="00284F8A"/>
    <w:rsid w:val="00284FFB"/>
    <w:rsid w:val="002858F0"/>
    <w:rsid w:val="0028647C"/>
    <w:rsid w:val="00286508"/>
    <w:rsid w:val="00290D14"/>
    <w:rsid w:val="0029133D"/>
    <w:rsid w:val="00291F05"/>
    <w:rsid w:val="002924BB"/>
    <w:rsid w:val="00292AA9"/>
    <w:rsid w:val="00292FE9"/>
    <w:rsid w:val="00293420"/>
    <w:rsid w:val="0029451B"/>
    <w:rsid w:val="00294853"/>
    <w:rsid w:val="00294E6B"/>
    <w:rsid w:val="00294F02"/>
    <w:rsid w:val="00295ABC"/>
    <w:rsid w:val="002967B1"/>
    <w:rsid w:val="00296ED0"/>
    <w:rsid w:val="0029726A"/>
    <w:rsid w:val="00297808"/>
    <w:rsid w:val="0029791F"/>
    <w:rsid w:val="00297B58"/>
    <w:rsid w:val="002A00CA"/>
    <w:rsid w:val="002A056B"/>
    <w:rsid w:val="002A0623"/>
    <w:rsid w:val="002A09A3"/>
    <w:rsid w:val="002A0E71"/>
    <w:rsid w:val="002A153E"/>
    <w:rsid w:val="002A1DAF"/>
    <w:rsid w:val="002A2F1A"/>
    <w:rsid w:val="002A3230"/>
    <w:rsid w:val="002A36BE"/>
    <w:rsid w:val="002A4A45"/>
    <w:rsid w:val="002A4D40"/>
    <w:rsid w:val="002A53C8"/>
    <w:rsid w:val="002A5420"/>
    <w:rsid w:val="002A5F6E"/>
    <w:rsid w:val="002A72F8"/>
    <w:rsid w:val="002A7840"/>
    <w:rsid w:val="002A78AE"/>
    <w:rsid w:val="002A7F68"/>
    <w:rsid w:val="002B0119"/>
    <w:rsid w:val="002B04BF"/>
    <w:rsid w:val="002B0EAD"/>
    <w:rsid w:val="002B0EBE"/>
    <w:rsid w:val="002B1432"/>
    <w:rsid w:val="002B1548"/>
    <w:rsid w:val="002B1E10"/>
    <w:rsid w:val="002B2BF4"/>
    <w:rsid w:val="002B38EC"/>
    <w:rsid w:val="002B4A7D"/>
    <w:rsid w:val="002B4D9B"/>
    <w:rsid w:val="002B4DA1"/>
    <w:rsid w:val="002B4F84"/>
    <w:rsid w:val="002B528E"/>
    <w:rsid w:val="002B57F4"/>
    <w:rsid w:val="002B59A8"/>
    <w:rsid w:val="002B5CE5"/>
    <w:rsid w:val="002B5D44"/>
    <w:rsid w:val="002B6C51"/>
    <w:rsid w:val="002B6C8A"/>
    <w:rsid w:val="002B6F6A"/>
    <w:rsid w:val="002B6FD8"/>
    <w:rsid w:val="002B7132"/>
    <w:rsid w:val="002B7748"/>
    <w:rsid w:val="002C024F"/>
    <w:rsid w:val="002C08A8"/>
    <w:rsid w:val="002C0BAA"/>
    <w:rsid w:val="002C0DAD"/>
    <w:rsid w:val="002C18F6"/>
    <w:rsid w:val="002C1B47"/>
    <w:rsid w:val="002C2075"/>
    <w:rsid w:val="002C2414"/>
    <w:rsid w:val="002C249D"/>
    <w:rsid w:val="002C2D6E"/>
    <w:rsid w:val="002C2D76"/>
    <w:rsid w:val="002C2E0B"/>
    <w:rsid w:val="002C335A"/>
    <w:rsid w:val="002C4210"/>
    <w:rsid w:val="002C4A79"/>
    <w:rsid w:val="002C5216"/>
    <w:rsid w:val="002C56F0"/>
    <w:rsid w:val="002C583E"/>
    <w:rsid w:val="002C5CFA"/>
    <w:rsid w:val="002C5E68"/>
    <w:rsid w:val="002C5E79"/>
    <w:rsid w:val="002C5F58"/>
    <w:rsid w:val="002C6369"/>
    <w:rsid w:val="002C6A5F"/>
    <w:rsid w:val="002C6CE9"/>
    <w:rsid w:val="002C758C"/>
    <w:rsid w:val="002C7982"/>
    <w:rsid w:val="002C7EED"/>
    <w:rsid w:val="002D00DC"/>
    <w:rsid w:val="002D0DA7"/>
    <w:rsid w:val="002D1185"/>
    <w:rsid w:val="002D174E"/>
    <w:rsid w:val="002D1A9D"/>
    <w:rsid w:val="002D1AFF"/>
    <w:rsid w:val="002D2354"/>
    <w:rsid w:val="002D2D9B"/>
    <w:rsid w:val="002D374E"/>
    <w:rsid w:val="002D37CD"/>
    <w:rsid w:val="002D40B7"/>
    <w:rsid w:val="002D41BC"/>
    <w:rsid w:val="002D5FF0"/>
    <w:rsid w:val="002D611B"/>
    <w:rsid w:val="002D61BC"/>
    <w:rsid w:val="002D66F8"/>
    <w:rsid w:val="002D72F7"/>
    <w:rsid w:val="002D75F1"/>
    <w:rsid w:val="002D7BDA"/>
    <w:rsid w:val="002E00FC"/>
    <w:rsid w:val="002E0108"/>
    <w:rsid w:val="002E1397"/>
    <w:rsid w:val="002E1A98"/>
    <w:rsid w:val="002E3009"/>
    <w:rsid w:val="002E34FF"/>
    <w:rsid w:val="002E3547"/>
    <w:rsid w:val="002E3621"/>
    <w:rsid w:val="002E3DB5"/>
    <w:rsid w:val="002E3F47"/>
    <w:rsid w:val="002E45B1"/>
    <w:rsid w:val="002E48FF"/>
    <w:rsid w:val="002E4D59"/>
    <w:rsid w:val="002E503F"/>
    <w:rsid w:val="002E57D6"/>
    <w:rsid w:val="002E694A"/>
    <w:rsid w:val="002E7840"/>
    <w:rsid w:val="002E7AE5"/>
    <w:rsid w:val="002F006E"/>
    <w:rsid w:val="002F0146"/>
    <w:rsid w:val="002F0171"/>
    <w:rsid w:val="002F1049"/>
    <w:rsid w:val="002F1762"/>
    <w:rsid w:val="002F2ABA"/>
    <w:rsid w:val="002F2D7A"/>
    <w:rsid w:val="002F3AA7"/>
    <w:rsid w:val="002F3AED"/>
    <w:rsid w:val="002F48AA"/>
    <w:rsid w:val="002F6210"/>
    <w:rsid w:val="002F64F3"/>
    <w:rsid w:val="002F66BB"/>
    <w:rsid w:val="002F7431"/>
    <w:rsid w:val="00300027"/>
    <w:rsid w:val="003007E6"/>
    <w:rsid w:val="00300F79"/>
    <w:rsid w:val="003012D8"/>
    <w:rsid w:val="003013A9"/>
    <w:rsid w:val="00301AD8"/>
    <w:rsid w:val="00301B80"/>
    <w:rsid w:val="00301E03"/>
    <w:rsid w:val="0030203D"/>
    <w:rsid w:val="00302304"/>
    <w:rsid w:val="00303272"/>
    <w:rsid w:val="0030381B"/>
    <w:rsid w:val="00303ACA"/>
    <w:rsid w:val="00303AFE"/>
    <w:rsid w:val="00303CBA"/>
    <w:rsid w:val="00304026"/>
    <w:rsid w:val="003044E3"/>
    <w:rsid w:val="00304E54"/>
    <w:rsid w:val="00304E96"/>
    <w:rsid w:val="0030502B"/>
    <w:rsid w:val="003065AC"/>
    <w:rsid w:val="00306EC3"/>
    <w:rsid w:val="00307AFB"/>
    <w:rsid w:val="003100E0"/>
    <w:rsid w:val="00310814"/>
    <w:rsid w:val="0031094F"/>
    <w:rsid w:val="0031096B"/>
    <w:rsid w:val="00310CDF"/>
    <w:rsid w:val="00310E47"/>
    <w:rsid w:val="00312BCD"/>
    <w:rsid w:val="003142A6"/>
    <w:rsid w:val="00314A17"/>
    <w:rsid w:val="00315574"/>
    <w:rsid w:val="00315E3C"/>
    <w:rsid w:val="00316F7D"/>
    <w:rsid w:val="00317590"/>
    <w:rsid w:val="00317848"/>
    <w:rsid w:val="003179CA"/>
    <w:rsid w:val="00320935"/>
    <w:rsid w:val="003209AB"/>
    <w:rsid w:val="00320FFD"/>
    <w:rsid w:val="00321648"/>
    <w:rsid w:val="0032187F"/>
    <w:rsid w:val="0032195B"/>
    <w:rsid w:val="00321F3A"/>
    <w:rsid w:val="0032306D"/>
    <w:rsid w:val="0032308F"/>
    <w:rsid w:val="003245B3"/>
    <w:rsid w:val="00324E66"/>
    <w:rsid w:val="0032502C"/>
    <w:rsid w:val="00325632"/>
    <w:rsid w:val="00326116"/>
    <w:rsid w:val="003263CD"/>
    <w:rsid w:val="0032717A"/>
    <w:rsid w:val="00327385"/>
    <w:rsid w:val="0032798C"/>
    <w:rsid w:val="003306CF"/>
    <w:rsid w:val="00330971"/>
    <w:rsid w:val="00330AD1"/>
    <w:rsid w:val="00331133"/>
    <w:rsid w:val="003312E1"/>
    <w:rsid w:val="00331584"/>
    <w:rsid w:val="00331802"/>
    <w:rsid w:val="003319BB"/>
    <w:rsid w:val="00331BBD"/>
    <w:rsid w:val="00332772"/>
    <w:rsid w:val="0033293B"/>
    <w:rsid w:val="00333A8D"/>
    <w:rsid w:val="00333A91"/>
    <w:rsid w:val="00333E10"/>
    <w:rsid w:val="0033458A"/>
    <w:rsid w:val="00334867"/>
    <w:rsid w:val="0033530E"/>
    <w:rsid w:val="00335716"/>
    <w:rsid w:val="0033587D"/>
    <w:rsid w:val="00335A5D"/>
    <w:rsid w:val="00335BDB"/>
    <w:rsid w:val="003367B6"/>
    <w:rsid w:val="003368F3"/>
    <w:rsid w:val="003371E9"/>
    <w:rsid w:val="0033738C"/>
    <w:rsid w:val="0034067A"/>
    <w:rsid w:val="00340B0E"/>
    <w:rsid w:val="00340C97"/>
    <w:rsid w:val="003414D2"/>
    <w:rsid w:val="003416A0"/>
    <w:rsid w:val="00341C4F"/>
    <w:rsid w:val="00341F27"/>
    <w:rsid w:val="00342360"/>
    <w:rsid w:val="00342668"/>
    <w:rsid w:val="00343443"/>
    <w:rsid w:val="003436B2"/>
    <w:rsid w:val="0034374C"/>
    <w:rsid w:val="00344032"/>
    <w:rsid w:val="00344A32"/>
    <w:rsid w:val="00344DB4"/>
    <w:rsid w:val="00345B46"/>
    <w:rsid w:val="00346761"/>
    <w:rsid w:val="00346A7B"/>
    <w:rsid w:val="0034740E"/>
    <w:rsid w:val="003475DC"/>
    <w:rsid w:val="003477D1"/>
    <w:rsid w:val="00351D1D"/>
    <w:rsid w:val="00352284"/>
    <w:rsid w:val="003525E5"/>
    <w:rsid w:val="00352C20"/>
    <w:rsid w:val="00352F21"/>
    <w:rsid w:val="0035319F"/>
    <w:rsid w:val="00353340"/>
    <w:rsid w:val="003535B6"/>
    <w:rsid w:val="00353986"/>
    <w:rsid w:val="00354616"/>
    <w:rsid w:val="0035484F"/>
    <w:rsid w:val="00354955"/>
    <w:rsid w:val="00354E93"/>
    <w:rsid w:val="00355B45"/>
    <w:rsid w:val="003560D5"/>
    <w:rsid w:val="003565F4"/>
    <w:rsid w:val="0035693A"/>
    <w:rsid w:val="00356DDF"/>
    <w:rsid w:val="00356E35"/>
    <w:rsid w:val="00357FAF"/>
    <w:rsid w:val="00360157"/>
    <w:rsid w:val="00360A61"/>
    <w:rsid w:val="00361132"/>
    <w:rsid w:val="00361815"/>
    <w:rsid w:val="00361A69"/>
    <w:rsid w:val="0036209C"/>
    <w:rsid w:val="00362698"/>
    <w:rsid w:val="003628E5"/>
    <w:rsid w:val="0036299D"/>
    <w:rsid w:val="00362B62"/>
    <w:rsid w:val="0036324E"/>
    <w:rsid w:val="00363E09"/>
    <w:rsid w:val="00363F1C"/>
    <w:rsid w:val="0036455C"/>
    <w:rsid w:val="003647D5"/>
    <w:rsid w:val="003650C1"/>
    <w:rsid w:val="00365813"/>
    <w:rsid w:val="00365856"/>
    <w:rsid w:val="00365C52"/>
    <w:rsid w:val="00366A99"/>
    <w:rsid w:val="00366E33"/>
    <w:rsid w:val="00366E8A"/>
    <w:rsid w:val="00366F92"/>
    <w:rsid w:val="003674FA"/>
    <w:rsid w:val="003677D8"/>
    <w:rsid w:val="00367A03"/>
    <w:rsid w:val="00367D5B"/>
    <w:rsid w:val="00367F00"/>
    <w:rsid w:val="0037060E"/>
    <w:rsid w:val="003713AD"/>
    <w:rsid w:val="00371A99"/>
    <w:rsid w:val="003723D8"/>
    <w:rsid w:val="003728A3"/>
    <w:rsid w:val="00372F9B"/>
    <w:rsid w:val="00373C61"/>
    <w:rsid w:val="00373CB8"/>
    <w:rsid w:val="00374098"/>
    <w:rsid w:val="00374710"/>
    <w:rsid w:val="00374C2F"/>
    <w:rsid w:val="00375A75"/>
    <w:rsid w:val="00376484"/>
    <w:rsid w:val="00376848"/>
    <w:rsid w:val="00376F6F"/>
    <w:rsid w:val="00377885"/>
    <w:rsid w:val="00377889"/>
    <w:rsid w:val="00377BA9"/>
    <w:rsid w:val="00380D3E"/>
    <w:rsid w:val="00381148"/>
    <w:rsid w:val="00381656"/>
    <w:rsid w:val="00381711"/>
    <w:rsid w:val="003818B5"/>
    <w:rsid w:val="003819BC"/>
    <w:rsid w:val="00382101"/>
    <w:rsid w:val="003826E1"/>
    <w:rsid w:val="00382B97"/>
    <w:rsid w:val="00382E6F"/>
    <w:rsid w:val="00383053"/>
    <w:rsid w:val="00383201"/>
    <w:rsid w:val="00383A1C"/>
    <w:rsid w:val="00384A02"/>
    <w:rsid w:val="0038644D"/>
    <w:rsid w:val="00386CD3"/>
    <w:rsid w:val="003871AB"/>
    <w:rsid w:val="0038761F"/>
    <w:rsid w:val="00390E17"/>
    <w:rsid w:val="00391823"/>
    <w:rsid w:val="00391CAC"/>
    <w:rsid w:val="00391F78"/>
    <w:rsid w:val="00392DA4"/>
    <w:rsid w:val="0039505F"/>
    <w:rsid w:val="003956CE"/>
    <w:rsid w:val="00395A4D"/>
    <w:rsid w:val="0039631C"/>
    <w:rsid w:val="003963B5"/>
    <w:rsid w:val="00396AC4"/>
    <w:rsid w:val="00396BCE"/>
    <w:rsid w:val="00396E7F"/>
    <w:rsid w:val="00396EE7"/>
    <w:rsid w:val="003A0603"/>
    <w:rsid w:val="003A09CD"/>
    <w:rsid w:val="003A1092"/>
    <w:rsid w:val="003A1462"/>
    <w:rsid w:val="003A1922"/>
    <w:rsid w:val="003A19A4"/>
    <w:rsid w:val="003A1B97"/>
    <w:rsid w:val="003A211C"/>
    <w:rsid w:val="003A25CF"/>
    <w:rsid w:val="003A363C"/>
    <w:rsid w:val="003A3AAF"/>
    <w:rsid w:val="003A3ADA"/>
    <w:rsid w:val="003A3FE9"/>
    <w:rsid w:val="003A49FA"/>
    <w:rsid w:val="003A55B2"/>
    <w:rsid w:val="003A6E9B"/>
    <w:rsid w:val="003A6E9E"/>
    <w:rsid w:val="003B046B"/>
    <w:rsid w:val="003B0D6D"/>
    <w:rsid w:val="003B0F0C"/>
    <w:rsid w:val="003B11ED"/>
    <w:rsid w:val="003B14B5"/>
    <w:rsid w:val="003B15AC"/>
    <w:rsid w:val="003B1A19"/>
    <w:rsid w:val="003B2495"/>
    <w:rsid w:val="003B27C6"/>
    <w:rsid w:val="003B29F6"/>
    <w:rsid w:val="003B2ACF"/>
    <w:rsid w:val="003B2BB7"/>
    <w:rsid w:val="003B2C9A"/>
    <w:rsid w:val="003B36AE"/>
    <w:rsid w:val="003B40C6"/>
    <w:rsid w:val="003B430C"/>
    <w:rsid w:val="003B4B46"/>
    <w:rsid w:val="003B4BF1"/>
    <w:rsid w:val="003B4F53"/>
    <w:rsid w:val="003B593E"/>
    <w:rsid w:val="003B5A44"/>
    <w:rsid w:val="003B5E7A"/>
    <w:rsid w:val="003B62A8"/>
    <w:rsid w:val="003B6372"/>
    <w:rsid w:val="003B68DA"/>
    <w:rsid w:val="003B6B60"/>
    <w:rsid w:val="003B77AA"/>
    <w:rsid w:val="003B77CD"/>
    <w:rsid w:val="003B7C6F"/>
    <w:rsid w:val="003B7F7E"/>
    <w:rsid w:val="003B7FDA"/>
    <w:rsid w:val="003C0938"/>
    <w:rsid w:val="003C1147"/>
    <w:rsid w:val="003C15F8"/>
    <w:rsid w:val="003C1847"/>
    <w:rsid w:val="003C1932"/>
    <w:rsid w:val="003C27C7"/>
    <w:rsid w:val="003C2855"/>
    <w:rsid w:val="003C29BC"/>
    <w:rsid w:val="003C3C4E"/>
    <w:rsid w:val="003C458D"/>
    <w:rsid w:val="003C491F"/>
    <w:rsid w:val="003C4953"/>
    <w:rsid w:val="003C55E9"/>
    <w:rsid w:val="003C55F7"/>
    <w:rsid w:val="003C60E4"/>
    <w:rsid w:val="003C610C"/>
    <w:rsid w:val="003C6301"/>
    <w:rsid w:val="003C6580"/>
    <w:rsid w:val="003C65FC"/>
    <w:rsid w:val="003C67DE"/>
    <w:rsid w:val="003C68AD"/>
    <w:rsid w:val="003C7649"/>
    <w:rsid w:val="003C77AD"/>
    <w:rsid w:val="003D023F"/>
    <w:rsid w:val="003D0A18"/>
    <w:rsid w:val="003D12FA"/>
    <w:rsid w:val="003D18ED"/>
    <w:rsid w:val="003D192F"/>
    <w:rsid w:val="003D1C99"/>
    <w:rsid w:val="003D2006"/>
    <w:rsid w:val="003D2968"/>
    <w:rsid w:val="003D394D"/>
    <w:rsid w:val="003D3B18"/>
    <w:rsid w:val="003D3CC7"/>
    <w:rsid w:val="003D3E8F"/>
    <w:rsid w:val="003D4321"/>
    <w:rsid w:val="003D4431"/>
    <w:rsid w:val="003D44C9"/>
    <w:rsid w:val="003D4A2C"/>
    <w:rsid w:val="003D5083"/>
    <w:rsid w:val="003D52A5"/>
    <w:rsid w:val="003D5A84"/>
    <w:rsid w:val="003D6030"/>
    <w:rsid w:val="003D6174"/>
    <w:rsid w:val="003D6B8A"/>
    <w:rsid w:val="003D6FF6"/>
    <w:rsid w:val="003E0847"/>
    <w:rsid w:val="003E13E2"/>
    <w:rsid w:val="003E16E0"/>
    <w:rsid w:val="003E1729"/>
    <w:rsid w:val="003E1C99"/>
    <w:rsid w:val="003E1DD9"/>
    <w:rsid w:val="003E2B12"/>
    <w:rsid w:val="003E3A5D"/>
    <w:rsid w:val="003E3C0A"/>
    <w:rsid w:val="003E3EAB"/>
    <w:rsid w:val="003E3EC5"/>
    <w:rsid w:val="003E479D"/>
    <w:rsid w:val="003E493D"/>
    <w:rsid w:val="003E4BBD"/>
    <w:rsid w:val="003E4C5D"/>
    <w:rsid w:val="003E4E4D"/>
    <w:rsid w:val="003E50E1"/>
    <w:rsid w:val="003E5808"/>
    <w:rsid w:val="003E598E"/>
    <w:rsid w:val="003E6090"/>
    <w:rsid w:val="003E60A9"/>
    <w:rsid w:val="003E6171"/>
    <w:rsid w:val="003E6661"/>
    <w:rsid w:val="003E6690"/>
    <w:rsid w:val="003E6A07"/>
    <w:rsid w:val="003E6A16"/>
    <w:rsid w:val="003E6AD6"/>
    <w:rsid w:val="003E6D07"/>
    <w:rsid w:val="003E7735"/>
    <w:rsid w:val="003E7AE8"/>
    <w:rsid w:val="003E7C5A"/>
    <w:rsid w:val="003E7C99"/>
    <w:rsid w:val="003E7F23"/>
    <w:rsid w:val="003F032D"/>
    <w:rsid w:val="003F04AE"/>
    <w:rsid w:val="003F0664"/>
    <w:rsid w:val="003F0E26"/>
    <w:rsid w:val="003F10D8"/>
    <w:rsid w:val="003F125F"/>
    <w:rsid w:val="003F1538"/>
    <w:rsid w:val="003F2084"/>
    <w:rsid w:val="003F219B"/>
    <w:rsid w:val="003F21DF"/>
    <w:rsid w:val="003F3A59"/>
    <w:rsid w:val="003F3F3A"/>
    <w:rsid w:val="003F41BD"/>
    <w:rsid w:val="003F47CD"/>
    <w:rsid w:val="003F694D"/>
    <w:rsid w:val="003F6C85"/>
    <w:rsid w:val="003F72E1"/>
    <w:rsid w:val="004004E4"/>
    <w:rsid w:val="00400C5A"/>
    <w:rsid w:val="00400C94"/>
    <w:rsid w:val="0040100D"/>
    <w:rsid w:val="0040106F"/>
    <w:rsid w:val="0040108F"/>
    <w:rsid w:val="00401381"/>
    <w:rsid w:val="0040151D"/>
    <w:rsid w:val="00401721"/>
    <w:rsid w:val="00401F9C"/>
    <w:rsid w:val="00402070"/>
    <w:rsid w:val="0040279D"/>
    <w:rsid w:val="00402973"/>
    <w:rsid w:val="00403CBC"/>
    <w:rsid w:val="00404489"/>
    <w:rsid w:val="00404E20"/>
    <w:rsid w:val="00406041"/>
    <w:rsid w:val="00406221"/>
    <w:rsid w:val="004068CE"/>
    <w:rsid w:val="00406BB8"/>
    <w:rsid w:val="0040727A"/>
    <w:rsid w:val="00407315"/>
    <w:rsid w:val="004073CA"/>
    <w:rsid w:val="00407A79"/>
    <w:rsid w:val="00407B2A"/>
    <w:rsid w:val="00407C74"/>
    <w:rsid w:val="00410D0E"/>
    <w:rsid w:val="0041131A"/>
    <w:rsid w:val="0041228B"/>
    <w:rsid w:val="00412395"/>
    <w:rsid w:val="004134DA"/>
    <w:rsid w:val="0041370D"/>
    <w:rsid w:val="00413A6D"/>
    <w:rsid w:val="00413B80"/>
    <w:rsid w:val="00413BEB"/>
    <w:rsid w:val="00413D8C"/>
    <w:rsid w:val="00414BA5"/>
    <w:rsid w:val="00414EA3"/>
    <w:rsid w:val="004151F7"/>
    <w:rsid w:val="004153E1"/>
    <w:rsid w:val="00415883"/>
    <w:rsid w:val="00415B6E"/>
    <w:rsid w:val="00415BC1"/>
    <w:rsid w:val="00415BF5"/>
    <w:rsid w:val="00416DE1"/>
    <w:rsid w:val="0041707E"/>
    <w:rsid w:val="0041720B"/>
    <w:rsid w:val="00417B14"/>
    <w:rsid w:val="00420062"/>
    <w:rsid w:val="004214BE"/>
    <w:rsid w:val="00421BC4"/>
    <w:rsid w:val="00421EA7"/>
    <w:rsid w:val="004226FB"/>
    <w:rsid w:val="00422EAA"/>
    <w:rsid w:val="00422F52"/>
    <w:rsid w:val="00423582"/>
    <w:rsid w:val="00423BFB"/>
    <w:rsid w:val="004243F9"/>
    <w:rsid w:val="004244F9"/>
    <w:rsid w:val="00425091"/>
    <w:rsid w:val="0042584C"/>
    <w:rsid w:val="00425C24"/>
    <w:rsid w:val="0042653B"/>
    <w:rsid w:val="0043047D"/>
    <w:rsid w:val="00430D57"/>
    <w:rsid w:val="004311A0"/>
    <w:rsid w:val="00431480"/>
    <w:rsid w:val="0043182D"/>
    <w:rsid w:val="00431D72"/>
    <w:rsid w:val="004328AC"/>
    <w:rsid w:val="0043292A"/>
    <w:rsid w:val="00432F10"/>
    <w:rsid w:val="00432F7F"/>
    <w:rsid w:val="00433025"/>
    <w:rsid w:val="00433470"/>
    <w:rsid w:val="0043350D"/>
    <w:rsid w:val="00434A5D"/>
    <w:rsid w:val="00434D86"/>
    <w:rsid w:val="0043554B"/>
    <w:rsid w:val="004357C1"/>
    <w:rsid w:val="00435F5D"/>
    <w:rsid w:val="004363CA"/>
    <w:rsid w:val="00436884"/>
    <w:rsid w:val="00436E81"/>
    <w:rsid w:val="00436F0F"/>
    <w:rsid w:val="0043758E"/>
    <w:rsid w:val="00440E60"/>
    <w:rsid w:val="00441AAA"/>
    <w:rsid w:val="00441EE3"/>
    <w:rsid w:val="004422BD"/>
    <w:rsid w:val="00442BBA"/>
    <w:rsid w:val="004431E3"/>
    <w:rsid w:val="0044326C"/>
    <w:rsid w:val="00443441"/>
    <w:rsid w:val="004444AF"/>
    <w:rsid w:val="004448B2"/>
    <w:rsid w:val="00444D22"/>
    <w:rsid w:val="004450C1"/>
    <w:rsid w:val="00445693"/>
    <w:rsid w:val="00445A99"/>
    <w:rsid w:val="00445C22"/>
    <w:rsid w:val="0044643B"/>
    <w:rsid w:val="004467C6"/>
    <w:rsid w:val="00446F3D"/>
    <w:rsid w:val="00447007"/>
    <w:rsid w:val="004474BC"/>
    <w:rsid w:val="004502B8"/>
    <w:rsid w:val="0045063E"/>
    <w:rsid w:val="00450FA3"/>
    <w:rsid w:val="00450FEA"/>
    <w:rsid w:val="004510AD"/>
    <w:rsid w:val="00451ECE"/>
    <w:rsid w:val="00451F66"/>
    <w:rsid w:val="00452019"/>
    <w:rsid w:val="004524AE"/>
    <w:rsid w:val="004526E5"/>
    <w:rsid w:val="004529AB"/>
    <w:rsid w:val="00452D59"/>
    <w:rsid w:val="00453A2B"/>
    <w:rsid w:val="00453A8A"/>
    <w:rsid w:val="00453E7B"/>
    <w:rsid w:val="00454619"/>
    <w:rsid w:val="00454915"/>
    <w:rsid w:val="00454D0C"/>
    <w:rsid w:val="00454DEB"/>
    <w:rsid w:val="00454E51"/>
    <w:rsid w:val="0045625A"/>
    <w:rsid w:val="0045626B"/>
    <w:rsid w:val="00456B29"/>
    <w:rsid w:val="00460159"/>
    <w:rsid w:val="004608F3"/>
    <w:rsid w:val="00460E22"/>
    <w:rsid w:val="0046112D"/>
    <w:rsid w:val="0046112E"/>
    <w:rsid w:val="004611C7"/>
    <w:rsid w:val="0046123A"/>
    <w:rsid w:val="004647C4"/>
    <w:rsid w:val="00465C16"/>
    <w:rsid w:val="00465E47"/>
    <w:rsid w:val="0046644E"/>
    <w:rsid w:val="00466EC3"/>
    <w:rsid w:val="004670C2"/>
    <w:rsid w:val="00467972"/>
    <w:rsid w:val="00467E94"/>
    <w:rsid w:val="0047062E"/>
    <w:rsid w:val="00470695"/>
    <w:rsid w:val="00470BC3"/>
    <w:rsid w:val="00470C15"/>
    <w:rsid w:val="00471672"/>
    <w:rsid w:val="004716ED"/>
    <w:rsid w:val="004718B6"/>
    <w:rsid w:val="00471DB1"/>
    <w:rsid w:val="00471F47"/>
    <w:rsid w:val="0047213F"/>
    <w:rsid w:val="00472356"/>
    <w:rsid w:val="00472982"/>
    <w:rsid w:val="0047336A"/>
    <w:rsid w:val="00473F84"/>
    <w:rsid w:val="00475186"/>
    <w:rsid w:val="0047542C"/>
    <w:rsid w:val="0047569E"/>
    <w:rsid w:val="00475C20"/>
    <w:rsid w:val="00476463"/>
    <w:rsid w:val="00477129"/>
    <w:rsid w:val="0047728E"/>
    <w:rsid w:val="0048144A"/>
    <w:rsid w:val="004819B0"/>
    <w:rsid w:val="00481B9E"/>
    <w:rsid w:val="00482618"/>
    <w:rsid w:val="00482E92"/>
    <w:rsid w:val="0048323A"/>
    <w:rsid w:val="00483352"/>
    <w:rsid w:val="00483DEC"/>
    <w:rsid w:val="00483E50"/>
    <w:rsid w:val="00484062"/>
    <w:rsid w:val="0048416E"/>
    <w:rsid w:val="0048429B"/>
    <w:rsid w:val="0048440A"/>
    <w:rsid w:val="00484AEC"/>
    <w:rsid w:val="0048541B"/>
    <w:rsid w:val="004865C3"/>
    <w:rsid w:val="004868C8"/>
    <w:rsid w:val="00486E34"/>
    <w:rsid w:val="004875ED"/>
    <w:rsid w:val="0049036D"/>
    <w:rsid w:val="004908F2"/>
    <w:rsid w:val="004910BF"/>
    <w:rsid w:val="00491D1D"/>
    <w:rsid w:val="004921FF"/>
    <w:rsid w:val="0049267E"/>
    <w:rsid w:val="00494349"/>
    <w:rsid w:val="00494741"/>
    <w:rsid w:val="004949F5"/>
    <w:rsid w:val="00494FD6"/>
    <w:rsid w:val="00495493"/>
    <w:rsid w:val="004965F5"/>
    <w:rsid w:val="00496937"/>
    <w:rsid w:val="00496A0A"/>
    <w:rsid w:val="00496A4F"/>
    <w:rsid w:val="00496AE3"/>
    <w:rsid w:val="004971FA"/>
    <w:rsid w:val="00497F45"/>
    <w:rsid w:val="004A02D0"/>
    <w:rsid w:val="004A0704"/>
    <w:rsid w:val="004A0BAB"/>
    <w:rsid w:val="004A0BF5"/>
    <w:rsid w:val="004A1513"/>
    <w:rsid w:val="004A2366"/>
    <w:rsid w:val="004A25DD"/>
    <w:rsid w:val="004A2B41"/>
    <w:rsid w:val="004A2E87"/>
    <w:rsid w:val="004A2F4E"/>
    <w:rsid w:val="004A39D1"/>
    <w:rsid w:val="004A3F7B"/>
    <w:rsid w:val="004A406D"/>
    <w:rsid w:val="004A4336"/>
    <w:rsid w:val="004A45C0"/>
    <w:rsid w:val="004A46B6"/>
    <w:rsid w:val="004A4864"/>
    <w:rsid w:val="004A5287"/>
    <w:rsid w:val="004A562E"/>
    <w:rsid w:val="004A5815"/>
    <w:rsid w:val="004A6234"/>
    <w:rsid w:val="004B006A"/>
    <w:rsid w:val="004B015A"/>
    <w:rsid w:val="004B01AB"/>
    <w:rsid w:val="004B026E"/>
    <w:rsid w:val="004B0344"/>
    <w:rsid w:val="004B0AE3"/>
    <w:rsid w:val="004B1332"/>
    <w:rsid w:val="004B1A92"/>
    <w:rsid w:val="004B1F91"/>
    <w:rsid w:val="004B236C"/>
    <w:rsid w:val="004B2C11"/>
    <w:rsid w:val="004B2D7C"/>
    <w:rsid w:val="004B35EF"/>
    <w:rsid w:val="004B37AA"/>
    <w:rsid w:val="004B391F"/>
    <w:rsid w:val="004B4147"/>
    <w:rsid w:val="004B4436"/>
    <w:rsid w:val="004B4607"/>
    <w:rsid w:val="004B4EA0"/>
    <w:rsid w:val="004B4F97"/>
    <w:rsid w:val="004B58FD"/>
    <w:rsid w:val="004B690E"/>
    <w:rsid w:val="004B6B18"/>
    <w:rsid w:val="004B7E30"/>
    <w:rsid w:val="004C0544"/>
    <w:rsid w:val="004C2AF0"/>
    <w:rsid w:val="004C31D9"/>
    <w:rsid w:val="004C31F7"/>
    <w:rsid w:val="004C3213"/>
    <w:rsid w:val="004C3536"/>
    <w:rsid w:val="004C398A"/>
    <w:rsid w:val="004C3DA1"/>
    <w:rsid w:val="004C41CC"/>
    <w:rsid w:val="004C43A9"/>
    <w:rsid w:val="004C4781"/>
    <w:rsid w:val="004C4A8C"/>
    <w:rsid w:val="004C4D4C"/>
    <w:rsid w:val="004C536C"/>
    <w:rsid w:val="004C54FF"/>
    <w:rsid w:val="004C60A0"/>
    <w:rsid w:val="004C6B00"/>
    <w:rsid w:val="004C7745"/>
    <w:rsid w:val="004C799E"/>
    <w:rsid w:val="004D0258"/>
    <w:rsid w:val="004D048C"/>
    <w:rsid w:val="004D055A"/>
    <w:rsid w:val="004D07D5"/>
    <w:rsid w:val="004D0D0B"/>
    <w:rsid w:val="004D2AF4"/>
    <w:rsid w:val="004D2C6A"/>
    <w:rsid w:val="004D2C84"/>
    <w:rsid w:val="004D3150"/>
    <w:rsid w:val="004D3A18"/>
    <w:rsid w:val="004D3BC6"/>
    <w:rsid w:val="004D3C48"/>
    <w:rsid w:val="004D463A"/>
    <w:rsid w:val="004D4849"/>
    <w:rsid w:val="004D5B0D"/>
    <w:rsid w:val="004D6BA9"/>
    <w:rsid w:val="004D6D39"/>
    <w:rsid w:val="004D6E71"/>
    <w:rsid w:val="004D7124"/>
    <w:rsid w:val="004E00E8"/>
    <w:rsid w:val="004E0250"/>
    <w:rsid w:val="004E0BE6"/>
    <w:rsid w:val="004E110A"/>
    <w:rsid w:val="004E1B6A"/>
    <w:rsid w:val="004E217B"/>
    <w:rsid w:val="004E2613"/>
    <w:rsid w:val="004E267F"/>
    <w:rsid w:val="004E2C1B"/>
    <w:rsid w:val="004E2EED"/>
    <w:rsid w:val="004E30C4"/>
    <w:rsid w:val="004E32A8"/>
    <w:rsid w:val="004E3851"/>
    <w:rsid w:val="004E39A0"/>
    <w:rsid w:val="004E3A3C"/>
    <w:rsid w:val="004E40FC"/>
    <w:rsid w:val="004E4F1E"/>
    <w:rsid w:val="004E55ED"/>
    <w:rsid w:val="004E57B4"/>
    <w:rsid w:val="004E6102"/>
    <w:rsid w:val="004E6B6E"/>
    <w:rsid w:val="004E71CD"/>
    <w:rsid w:val="004E7376"/>
    <w:rsid w:val="004F03C1"/>
    <w:rsid w:val="004F080A"/>
    <w:rsid w:val="004F0DE7"/>
    <w:rsid w:val="004F0F6F"/>
    <w:rsid w:val="004F1354"/>
    <w:rsid w:val="004F1430"/>
    <w:rsid w:val="004F16CD"/>
    <w:rsid w:val="004F21BE"/>
    <w:rsid w:val="004F2AB5"/>
    <w:rsid w:val="004F32E8"/>
    <w:rsid w:val="004F36B3"/>
    <w:rsid w:val="004F394E"/>
    <w:rsid w:val="004F3D40"/>
    <w:rsid w:val="004F3E2D"/>
    <w:rsid w:val="004F3EF4"/>
    <w:rsid w:val="004F40E4"/>
    <w:rsid w:val="004F41DD"/>
    <w:rsid w:val="004F4256"/>
    <w:rsid w:val="004F44BD"/>
    <w:rsid w:val="004F5DBE"/>
    <w:rsid w:val="004F60BF"/>
    <w:rsid w:val="004F627B"/>
    <w:rsid w:val="004F74A7"/>
    <w:rsid w:val="004F7619"/>
    <w:rsid w:val="004F7E36"/>
    <w:rsid w:val="005002F8"/>
    <w:rsid w:val="0050197E"/>
    <w:rsid w:val="00501FF7"/>
    <w:rsid w:val="0050233E"/>
    <w:rsid w:val="005023A7"/>
    <w:rsid w:val="005023BA"/>
    <w:rsid w:val="00502D57"/>
    <w:rsid w:val="00503993"/>
    <w:rsid w:val="00503AD7"/>
    <w:rsid w:val="00503D3B"/>
    <w:rsid w:val="005043FE"/>
    <w:rsid w:val="005046E5"/>
    <w:rsid w:val="00504B01"/>
    <w:rsid w:val="00504DE8"/>
    <w:rsid w:val="00505133"/>
    <w:rsid w:val="00506079"/>
    <w:rsid w:val="005060E0"/>
    <w:rsid w:val="005061D8"/>
    <w:rsid w:val="0050636D"/>
    <w:rsid w:val="00507CD8"/>
    <w:rsid w:val="005107ED"/>
    <w:rsid w:val="00511467"/>
    <w:rsid w:val="00511AE4"/>
    <w:rsid w:val="00511B9F"/>
    <w:rsid w:val="005129D4"/>
    <w:rsid w:val="00512C87"/>
    <w:rsid w:val="00513936"/>
    <w:rsid w:val="00513ACF"/>
    <w:rsid w:val="00514158"/>
    <w:rsid w:val="005141CE"/>
    <w:rsid w:val="00514535"/>
    <w:rsid w:val="005147EC"/>
    <w:rsid w:val="0051482A"/>
    <w:rsid w:val="005149F9"/>
    <w:rsid w:val="00514D99"/>
    <w:rsid w:val="005152E7"/>
    <w:rsid w:val="00515377"/>
    <w:rsid w:val="005165B6"/>
    <w:rsid w:val="005167CF"/>
    <w:rsid w:val="00516901"/>
    <w:rsid w:val="005174D7"/>
    <w:rsid w:val="0051781A"/>
    <w:rsid w:val="00517B65"/>
    <w:rsid w:val="00517ED1"/>
    <w:rsid w:val="00517EE2"/>
    <w:rsid w:val="005200CC"/>
    <w:rsid w:val="00520264"/>
    <w:rsid w:val="005202C8"/>
    <w:rsid w:val="005202D5"/>
    <w:rsid w:val="005205BD"/>
    <w:rsid w:val="00520CD9"/>
    <w:rsid w:val="00520D21"/>
    <w:rsid w:val="00521254"/>
    <w:rsid w:val="0052141E"/>
    <w:rsid w:val="00521597"/>
    <w:rsid w:val="005217B7"/>
    <w:rsid w:val="00522138"/>
    <w:rsid w:val="005221FA"/>
    <w:rsid w:val="00522539"/>
    <w:rsid w:val="00522B34"/>
    <w:rsid w:val="00522FCF"/>
    <w:rsid w:val="005231CE"/>
    <w:rsid w:val="00523721"/>
    <w:rsid w:val="00523F03"/>
    <w:rsid w:val="005241D8"/>
    <w:rsid w:val="00524A67"/>
    <w:rsid w:val="00525D0E"/>
    <w:rsid w:val="00527E86"/>
    <w:rsid w:val="005302EF"/>
    <w:rsid w:val="00530637"/>
    <w:rsid w:val="00530FCB"/>
    <w:rsid w:val="005319F2"/>
    <w:rsid w:val="00531D2E"/>
    <w:rsid w:val="00532169"/>
    <w:rsid w:val="00532362"/>
    <w:rsid w:val="00532784"/>
    <w:rsid w:val="005328EC"/>
    <w:rsid w:val="00533013"/>
    <w:rsid w:val="00533ADF"/>
    <w:rsid w:val="00533BEE"/>
    <w:rsid w:val="00533DA2"/>
    <w:rsid w:val="00533E25"/>
    <w:rsid w:val="00533ECF"/>
    <w:rsid w:val="00534ED0"/>
    <w:rsid w:val="005352FE"/>
    <w:rsid w:val="00535697"/>
    <w:rsid w:val="00535745"/>
    <w:rsid w:val="00535815"/>
    <w:rsid w:val="00535985"/>
    <w:rsid w:val="00535EB5"/>
    <w:rsid w:val="0053613C"/>
    <w:rsid w:val="005364F2"/>
    <w:rsid w:val="00536548"/>
    <w:rsid w:val="00536DDE"/>
    <w:rsid w:val="00536EC8"/>
    <w:rsid w:val="00537109"/>
    <w:rsid w:val="0053751F"/>
    <w:rsid w:val="00537C1F"/>
    <w:rsid w:val="00537D82"/>
    <w:rsid w:val="00540D0D"/>
    <w:rsid w:val="0054143B"/>
    <w:rsid w:val="0054146A"/>
    <w:rsid w:val="00541603"/>
    <w:rsid w:val="00541A3E"/>
    <w:rsid w:val="00541D09"/>
    <w:rsid w:val="00542890"/>
    <w:rsid w:val="00542A51"/>
    <w:rsid w:val="00543AD5"/>
    <w:rsid w:val="0054405C"/>
    <w:rsid w:val="0054479C"/>
    <w:rsid w:val="00544EEF"/>
    <w:rsid w:val="00545211"/>
    <w:rsid w:val="0054521B"/>
    <w:rsid w:val="005458DD"/>
    <w:rsid w:val="00545A6D"/>
    <w:rsid w:val="005461BF"/>
    <w:rsid w:val="0054642D"/>
    <w:rsid w:val="005467DA"/>
    <w:rsid w:val="00546CF8"/>
    <w:rsid w:val="0054743D"/>
    <w:rsid w:val="00547AE1"/>
    <w:rsid w:val="00547BD4"/>
    <w:rsid w:val="00547C20"/>
    <w:rsid w:val="00547D70"/>
    <w:rsid w:val="00550314"/>
    <w:rsid w:val="00551620"/>
    <w:rsid w:val="00551AA1"/>
    <w:rsid w:val="00552742"/>
    <w:rsid w:val="0055336E"/>
    <w:rsid w:val="005533D8"/>
    <w:rsid w:val="00553461"/>
    <w:rsid w:val="00553A9C"/>
    <w:rsid w:val="0055421E"/>
    <w:rsid w:val="00554806"/>
    <w:rsid w:val="0055482D"/>
    <w:rsid w:val="00555898"/>
    <w:rsid w:val="00555B94"/>
    <w:rsid w:val="00555D1E"/>
    <w:rsid w:val="0055636A"/>
    <w:rsid w:val="005564B0"/>
    <w:rsid w:val="00556AA1"/>
    <w:rsid w:val="00556E45"/>
    <w:rsid w:val="005572BE"/>
    <w:rsid w:val="00557330"/>
    <w:rsid w:val="00557387"/>
    <w:rsid w:val="0055752E"/>
    <w:rsid w:val="005601AE"/>
    <w:rsid w:val="005608CB"/>
    <w:rsid w:val="00560FD9"/>
    <w:rsid w:val="005625DF"/>
    <w:rsid w:val="00563822"/>
    <w:rsid w:val="00563913"/>
    <w:rsid w:val="00563D72"/>
    <w:rsid w:val="00563DC0"/>
    <w:rsid w:val="005648C4"/>
    <w:rsid w:val="00564F64"/>
    <w:rsid w:val="005654C7"/>
    <w:rsid w:val="005656BF"/>
    <w:rsid w:val="0056704C"/>
    <w:rsid w:val="005676A8"/>
    <w:rsid w:val="00567EFA"/>
    <w:rsid w:val="00570455"/>
    <w:rsid w:val="005704F6"/>
    <w:rsid w:val="005705BF"/>
    <w:rsid w:val="00570AE4"/>
    <w:rsid w:val="00570C18"/>
    <w:rsid w:val="00570F57"/>
    <w:rsid w:val="005717C2"/>
    <w:rsid w:val="00571C4C"/>
    <w:rsid w:val="0057224C"/>
    <w:rsid w:val="005722BB"/>
    <w:rsid w:val="0057308E"/>
    <w:rsid w:val="005730A7"/>
    <w:rsid w:val="00574336"/>
    <w:rsid w:val="00574D7E"/>
    <w:rsid w:val="00574E5C"/>
    <w:rsid w:val="0057541C"/>
    <w:rsid w:val="00575D8A"/>
    <w:rsid w:val="00575E21"/>
    <w:rsid w:val="00576374"/>
    <w:rsid w:val="00576A1C"/>
    <w:rsid w:val="00576C5F"/>
    <w:rsid w:val="00576E65"/>
    <w:rsid w:val="00576F7D"/>
    <w:rsid w:val="00577495"/>
    <w:rsid w:val="00577658"/>
    <w:rsid w:val="00577C13"/>
    <w:rsid w:val="00577F55"/>
    <w:rsid w:val="005800F1"/>
    <w:rsid w:val="00580613"/>
    <w:rsid w:val="005808A0"/>
    <w:rsid w:val="00580D42"/>
    <w:rsid w:val="0058138F"/>
    <w:rsid w:val="00581EB9"/>
    <w:rsid w:val="00582184"/>
    <w:rsid w:val="00582296"/>
    <w:rsid w:val="005824FF"/>
    <w:rsid w:val="00584125"/>
    <w:rsid w:val="005852AF"/>
    <w:rsid w:val="005852F5"/>
    <w:rsid w:val="00585442"/>
    <w:rsid w:val="0058560A"/>
    <w:rsid w:val="0058670B"/>
    <w:rsid w:val="00586B3A"/>
    <w:rsid w:val="00586B6C"/>
    <w:rsid w:val="0058703F"/>
    <w:rsid w:val="005870B1"/>
    <w:rsid w:val="0058718C"/>
    <w:rsid w:val="0058743E"/>
    <w:rsid w:val="00587C51"/>
    <w:rsid w:val="00587C67"/>
    <w:rsid w:val="005900AD"/>
    <w:rsid w:val="005900C5"/>
    <w:rsid w:val="005901BE"/>
    <w:rsid w:val="005902AE"/>
    <w:rsid w:val="005934F0"/>
    <w:rsid w:val="00593B4A"/>
    <w:rsid w:val="00593F7D"/>
    <w:rsid w:val="005945F8"/>
    <w:rsid w:val="00594FA0"/>
    <w:rsid w:val="005951E7"/>
    <w:rsid w:val="005953D6"/>
    <w:rsid w:val="00595D40"/>
    <w:rsid w:val="00596410"/>
    <w:rsid w:val="00596C49"/>
    <w:rsid w:val="00596C99"/>
    <w:rsid w:val="0059702D"/>
    <w:rsid w:val="005974DC"/>
    <w:rsid w:val="005975FC"/>
    <w:rsid w:val="00597673"/>
    <w:rsid w:val="00597804"/>
    <w:rsid w:val="00597D5C"/>
    <w:rsid w:val="00597D96"/>
    <w:rsid w:val="005A0B5C"/>
    <w:rsid w:val="005A0F06"/>
    <w:rsid w:val="005A1AF4"/>
    <w:rsid w:val="005A217C"/>
    <w:rsid w:val="005A2990"/>
    <w:rsid w:val="005A2B1C"/>
    <w:rsid w:val="005A2B6F"/>
    <w:rsid w:val="005A3256"/>
    <w:rsid w:val="005A3623"/>
    <w:rsid w:val="005A3692"/>
    <w:rsid w:val="005A3D18"/>
    <w:rsid w:val="005A42DB"/>
    <w:rsid w:val="005A4DB3"/>
    <w:rsid w:val="005A52B9"/>
    <w:rsid w:val="005A5418"/>
    <w:rsid w:val="005A549A"/>
    <w:rsid w:val="005A54CA"/>
    <w:rsid w:val="005A72B6"/>
    <w:rsid w:val="005A7E3B"/>
    <w:rsid w:val="005A7E86"/>
    <w:rsid w:val="005B05C9"/>
    <w:rsid w:val="005B1187"/>
    <w:rsid w:val="005B150B"/>
    <w:rsid w:val="005B18B5"/>
    <w:rsid w:val="005B197F"/>
    <w:rsid w:val="005B19D1"/>
    <w:rsid w:val="005B20E3"/>
    <w:rsid w:val="005B23D8"/>
    <w:rsid w:val="005B2A5F"/>
    <w:rsid w:val="005B355C"/>
    <w:rsid w:val="005B37EB"/>
    <w:rsid w:val="005B3B3D"/>
    <w:rsid w:val="005B3D0D"/>
    <w:rsid w:val="005B48CF"/>
    <w:rsid w:val="005B4A4F"/>
    <w:rsid w:val="005B4D4C"/>
    <w:rsid w:val="005B5095"/>
    <w:rsid w:val="005B6180"/>
    <w:rsid w:val="005B6399"/>
    <w:rsid w:val="005B739A"/>
    <w:rsid w:val="005B7469"/>
    <w:rsid w:val="005B7982"/>
    <w:rsid w:val="005B7A95"/>
    <w:rsid w:val="005C06EA"/>
    <w:rsid w:val="005C0BF4"/>
    <w:rsid w:val="005C0D26"/>
    <w:rsid w:val="005C0D66"/>
    <w:rsid w:val="005C107B"/>
    <w:rsid w:val="005C11D7"/>
    <w:rsid w:val="005C126E"/>
    <w:rsid w:val="005C12DE"/>
    <w:rsid w:val="005C1337"/>
    <w:rsid w:val="005C1838"/>
    <w:rsid w:val="005C18EA"/>
    <w:rsid w:val="005C23D0"/>
    <w:rsid w:val="005C332B"/>
    <w:rsid w:val="005C3BAA"/>
    <w:rsid w:val="005C3F58"/>
    <w:rsid w:val="005C4026"/>
    <w:rsid w:val="005C4F2F"/>
    <w:rsid w:val="005C5035"/>
    <w:rsid w:val="005C55E7"/>
    <w:rsid w:val="005C56F0"/>
    <w:rsid w:val="005C5B8E"/>
    <w:rsid w:val="005C725D"/>
    <w:rsid w:val="005C730E"/>
    <w:rsid w:val="005C770E"/>
    <w:rsid w:val="005C78CD"/>
    <w:rsid w:val="005C7EFA"/>
    <w:rsid w:val="005D09CA"/>
    <w:rsid w:val="005D13CA"/>
    <w:rsid w:val="005D1928"/>
    <w:rsid w:val="005D262C"/>
    <w:rsid w:val="005D2664"/>
    <w:rsid w:val="005D2865"/>
    <w:rsid w:val="005D387D"/>
    <w:rsid w:val="005D3AE4"/>
    <w:rsid w:val="005D3AE7"/>
    <w:rsid w:val="005D3CAB"/>
    <w:rsid w:val="005D4675"/>
    <w:rsid w:val="005D485B"/>
    <w:rsid w:val="005D4E53"/>
    <w:rsid w:val="005D594D"/>
    <w:rsid w:val="005D5AAB"/>
    <w:rsid w:val="005D5B21"/>
    <w:rsid w:val="005D6001"/>
    <w:rsid w:val="005D62F5"/>
    <w:rsid w:val="005D642B"/>
    <w:rsid w:val="005D68C2"/>
    <w:rsid w:val="005D699E"/>
    <w:rsid w:val="005D6A72"/>
    <w:rsid w:val="005D7239"/>
    <w:rsid w:val="005D78CA"/>
    <w:rsid w:val="005D7D04"/>
    <w:rsid w:val="005E01B4"/>
    <w:rsid w:val="005E0E5B"/>
    <w:rsid w:val="005E12F8"/>
    <w:rsid w:val="005E1847"/>
    <w:rsid w:val="005E1EE6"/>
    <w:rsid w:val="005E21DD"/>
    <w:rsid w:val="005E2839"/>
    <w:rsid w:val="005E29C6"/>
    <w:rsid w:val="005E33B7"/>
    <w:rsid w:val="005E35EE"/>
    <w:rsid w:val="005E365E"/>
    <w:rsid w:val="005E36C3"/>
    <w:rsid w:val="005E3C87"/>
    <w:rsid w:val="005E3E3C"/>
    <w:rsid w:val="005E4B53"/>
    <w:rsid w:val="005E5053"/>
    <w:rsid w:val="005E5F5C"/>
    <w:rsid w:val="005E6487"/>
    <w:rsid w:val="005E64F5"/>
    <w:rsid w:val="005E72BE"/>
    <w:rsid w:val="005E7800"/>
    <w:rsid w:val="005F04E3"/>
    <w:rsid w:val="005F1479"/>
    <w:rsid w:val="005F2C2C"/>
    <w:rsid w:val="005F33EB"/>
    <w:rsid w:val="005F3744"/>
    <w:rsid w:val="005F3C8E"/>
    <w:rsid w:val="005F405C"/>
    <w:rsid w:val="005F49AB"/>
    <w:rsid w:val="005F4E9C"/>
    <w:rsid w:val="005F63E6"/>
    <w:rsid w:val="005F6746"/>
    <w:rsid w:val="005F6836"/>
    <w:rsid w:val="005F6C03"/>
    <w:rsid w:val="005F6C86"/>
    <w:rsid w:val="005F7550"/>
    <w:rsid w:val="005F77BF"/>
    <w:rsid w:val="005F7857"/>
    <w:rsid w:val="005F786C"/>
    <w:rsid w:val="005F7FF8"/>
    <w:rsid w:val="0060032D"/>
    <w:rsid w:val="00600AFA"/>
    <w:rsid w:val="00600C3B"/>
    <w:rsid w:val="00600FD7"/>
    <w:rsid w:val="006022F8"/>
    <w:rsid w:val="006023F5"/>
    <w:rsid w:val="00602502"/>
    <w:rsid w:val="00602CBF"/>
    <w:rsid w:val="00603F22"/>
    <w:rsid w:val="006049DD"/>
    <w:rsid w:val="0060514E"/>
    <w:rsid w:val="00605C4D"/>
    <w:rsid w:val="00605E0B"/>
    <w:rsid w:val="006063B6"/>
    <w:rsid w:val="0060696F"/>
    <w:rsid w:val="00606B42"/>
    <w:rsid w:val="0060753B"/>
    <w:rsid w:val="00611425"/>
    <w:rsid w:val="006118C4"/>
    <w:rsid w:val="0061209F"/>
    <w:rsid w:val="00612B34"/>
    <w:rsid w:val="00613655"/>
    <w:rsid w:val="006136B4"/>
    <w:rsid w:val="0061401E"/>
    <w:rsid w:val="00614670"/>
    <w:rsid w:val="006148A9"/>
    <w:rsid w:val="00614A71"/>
    <w:rsid w:val="006153FA"/>
    <w:rsid w:val="006159D0"/>
    <w:rsid w:val="00615A58"/>
    <w:rsid w:val="00616274"/>
    <w:rsid w:val="00616772"/>
    <w:rsid w:val="00616F2C"/>
    <w:rsid w:val="0061766A"/>
    <w:rsid w:val="00617C19"/>
    <w:rsid w:val="00617F28"/>
    <w:rsid w:val="0062117D"/>
    <w:rsid w:val="00621182"/>
    <w:rsid w:val="00621272"/>
    <w:rsid w:val="006212CB"/>
    <w:rsid w:val="00621FAE"/>
    <w:rsid w:val="006228F6"/>
    <w:rsid w:val="00622918"/>
    <w:rsid w:val="00622CB8"/>
    <w:rsid w:val="00623389"/>
    <w:rsid w:val="00623EBC"/>
    <w:rsid w:val="00624290"/>
    <w:rsid w:val="00624F4D"/>
    <w:rsid w:val="006252D2"/>
    <w:rsid w:val="006256F9"/>
    <w:rsid w:val="0062656C"/>
    <w:rsid w:val="006267C2"/>
    <w:rsid w:val="0062687F"/>
    <w:rsid w:val="00626942"/>
    <w:rsid w:val="006270EB"/>
    <w:rsid w:val="0062726D"/>
    <w:rsid w:val="0062754F"/>
    <w:rsid w:val="0062789A"/>
    <w:rsid w:val="00627CCA"/>
    <w:rsid w:val="00630B63"/>
    <w:rsid w:val="0063117D"/>
    <w:rsid w:val="006319AC"/>
    <w:rsid w:val="00631C0B"/>
    <w:rsid w:val="006321C4"/>
    <w:rsid w:val="006322D9"/>
    <w:rsid w:val="00632623"/>
    <w:rsid w:val="00632671"/>
    <w:rsid w:val="0063439A"/>
    <w:rsid w:val="006343E3"/>
    <w:rsid w:val="006344CF"/>
    <w:rsid w:val="00634653"/>
    <w:rsid w:val="006348A4"/>
    <w:rsid w:val="006355A2"/>
    <w:rsid w:val="006369F4"/>
    <w:rsid w:val="00636C24"/>
    <w:rsid w:val="00636C28"/>
    <w:rsid w:val="006377A1"/>
    <w:rsid w:val="0064042A"/>
    <w:rsid w:val="00640516"/>
    <w:rsid w:val="0064094B"/>
    <w:rsid w:val="00640BEC"/>
    <w:rsid w:val="00640CAC"/>
    <w:rsid w:val="00641005"/>
    <w:rsid w:val="006424E7"/>
    <w:rsid w:val="006425AC"/>
    <w:rsid w:val="00642920"/>
    <w:rsid w:val="006431BF"/>
    <w:rsid w:val="00643FE7"/>
    <w:rsid w:val="00644139"/>
    <w:rsid w:val="0064427B"/>
    <w:rsid w:val="00644A7D"/>
    <w:rsid w:val="00644E3F"/>
    <w:rsid w:val="00645629"/>
    <w:rsid w:val="006458C1"/>
    <w:rsid w:val="00646089"/>
    <w:rsid w:val="00646703"/>
    <w:rsid w:val="00646B31"/>
    <w:rsid w:val="00647A4A"/>
    <w:rsid w:val="006501C3"/>
    <w:rsid w:val="0065037D"/>
    <w:rsid w:val="00650386"/>
    <w:rsid w:val="00650C5F"/>
    <w:rsid w:val="006512BE"/>
    <w:rsid w:val="006516C7"/>
    <w:rsid w:val="00651762"/>
    <w:rsid w:val="006517EF"/>
    <w:rsid w:val="00652B03"/>
    <w:rsid w:val="00652E6C"/>
    <w:rsid w:val="00653350"/>
    <w:rsid w:val="0065351C"/>
    <w:rsid w:val="00653C33"/>
    <w:rsid w:val="00654308"/>
    <w:rsid w:val="00654A93"/>
    <w:rsid w:val="006555F2"/>
    <w:rsid w:val="00655D51"/>
    <w:rsid w:val="00656E7E"/>
    <w:rsid w:val="00657085"/>
    <w:rsid w:val="006575D8"/>
    <w:rsid w:val="00657C54"/>
    <w:rsid w:val="00660082"/>
    <w:rsid w:val="00660189"/>
    <w:rsid w:val="006603BF"/>
    <w:rsid w:val="00660B86"/>
    <w:rsid w:val="00660BB9"/>
    <w:rsid w:val="00661B51"/>
    <w:rsid w:val="00661F23"/>
    <w:rsid w:val="0066265D"/>
    <w:rsid w:val="00662B9D"/>
    <w:rsid w:val="00663255"/>
    <w:rsid w:val="006636C5"/>
    <w:rsid w:val="00663E7B"/>
    <w:rsid w:val="006642A7"/>
    <w:rsid w:val="006643DC"/>
    <w:rsid w:val="006646D4"/>
    <w:rsid w:val="00664D2B"/>
    <w:rsid w:val="00666875"/>
    <w:rsid w:val="006668E5"/>
    <w:rsid w:val="006706DE"/>
    <w:rsid w:val="0067094A"/>
    <w:rsid w:val="006709DD"/>
    <w:rsid w:val="00670F47"/>
    <w:rsid w:val="0067124D"/>
    <w:rsid w:val="00671551"/>
    <w:rsid w:val="00671883"/>
    <w:rsid w:val="006723CB"/>
    <w:rsid w:val="006725AD"/>
    <w:rsid w:val="00673E4C"/>
    <w:rsid w:val="00674C9E"/>
    <w:rsid w:val="00675204"/>
    <w:rsid w:val="00675F14"/>
    <w:rsid w:val="00675FB2"/>
    <w:rsid w:val="006768A1"/>
    <w:rsid w:val="006768B6"/>
    <w:rsid w:val="00676BB2"/>
    <w:rsid w:val="00676F1D"/>
    <w:rsid w:val="00677AA5"/>
    <w:rsid w:val="00677FD9"/>
    <w:rsid w:val="00680DB9"/>
    <w:rsid w:val="006815B4"/>
    <w:rsid w:val="006817C2"/>
    <w:rsid w:val="00681B4E"/>
    <w:rsid w:val="00681C7F"/>
    <w:rsid w:val="00681F88"/>
    <w:rsid w:val="006824C6"/>
    <w:rsid w:val="0068255D"/>
    <w:rsid w:val="0068278B"/>
    <w:rsid w:val="00683443"/>
    <w:rsid w:val="0068351B"/>
    <w:rsid w:val="00683D8D"/>
    <w:rsid w:val="00683D9A"/>
    <w:rsid w:val="00683DBF"/>
    <w:rsid w:val="00684533"/>
    <w:rsid w:val="0068463C"/>
    <w:rsid w:val="0068473A"/>
    <w:rsid w:val="006847B5"/>
    <w:rsid w:val="006853DE"/>
    <w:rsid w:val="00685824"/>
    <w:rsid w:val="006859B2"/>
    <w:rsid w:val="006864D7"/>
    <w:rsid w:val="006865EE"/>
    <w:rsid w:val="0068679C"/>
    <w:rsid w:val="00687A66"/>
    <w:rsid w:val="00687CC7"/>
    <w:rsid w:val="006901DB"/>
    <w:rsid w:val="00690E03"/>
    <w:rsid w:val="006917DD"/>
    <w:rsid w:val="006932DD"/>
    <w:rsid w:val="00693406"/>
    <w:rsid w:val="00693B5C"/>
    <w:rsid w:val="00693C2E"/>
    <w:rsid w:val="00693C48"/>
    <w:rsid w:val="006947F6"/>
    <w:rsid w:val="00694930"/>
    <w:rsid w:val="00695DE6"/>
    <w:rsid w:val="006964AC"/>
    <w:rsid w:val="0069722E"/>
    <w:rsid w:val="00697A30"/>
    <w:rsid w:val="00697E1A"/>
    <w:rsid w:val="006A096D"/>
    <w:rsid w:val="006A14AE"/>
    <w:rsid w:val="006A281E"/>
    <w:rsid w:val="006A2870"/>
    <w:rsid w:val="006A2939"/>
    <w:rsid w:val="006A2BF0"/>
    <w:rsid w:val="006A2C95"/>
    <w:rsid w:val="006A2E60"/>
    <w:rsid w:val="006A364E"/>
    <w:rsid w:val="006A4282"/>
    <w:rsid w:val="006A4BF5"/>
    <w:rsid w:val="006A4EE1"/>
    <w:rsid w:val="006A5226"/>
    <w:rsid w:val="006A57E8"/>
    <w:rsid w:val="006A5FAB"/>
    <w:rsid w:val="006A6297"/>
    <w:rsid w:val="006A65F6"/>
    <w:rsid w:val="006A6689"/>
    <w:rsid w:val="006A672E"/>
    <w:rsid w:val="006A6DD2"/>
    <w:rsid w:val="006A7100"/>
    <w:rsid w:val="006A77FC"/>
    <w:rsid w:val="006A77FD"/>
    <w:rsid w:val="006A7EAD"/>
    <w:rsid w:val="006B07E1"/>
    <w:rsid w:val="006B0AAF"/>
    <w:rsid w:val="006B0B65"/>
    <w:rsid w:val="006B26DC"/>
    <w:rsid w:val="006B27A2"/>
    <w:rsid w:val="006B28CF"/>
    <w:rsid w:val="006B307B"/>
    <w:rsid w:val="006B3EEB"/>
    <w:rsid w:val="006B43DB"/>
    <w:rsid w:val="006B4608"/>
    <w:rsid w:val="006B4626"/>
    <w:rsid w:val="006B4B0B"/>
    <w:rsid w:val="006B4B2E"/>
    <w:rsid w:val="006B5357"/>
    <w:rsid w:val="006B5D8A"/>
    <w:rsid w:val="006B6114"/>
    <w:rsid w:val="006B7673"/>
    <w:rsid w:val="006B7AC0"/>
    <w:rsid w:val="006C0AFB"/>
    <w:rsid w:val="006C0E32"/>
    <w:rsid w:val="006C155A"/>
    <w:rsid w:val="006C1B65"/>
    <w:rsid w:val="006C2334"/>
    <w:rsid w:val="006C262E"/>
    <w:rsid w:val="006C2E34"/>
    <w:rsid w:val="006C2FF4"/>
    <w:rsid w:val="006C307D"/>
    <w:rsid w:val="006C3361"/>
    <w:rsid w:val="006C36FC"/>
    <w:rsid w:val="006C4001"/>
    <w:rsid w:val="006C45E9"/>
    <w:rsid w:val="006C46D1"/>
    <w:rsid w:val="006C4BB9"/>
    <w:rsid w:val="006C4F70"/>
    <w:rsid w:val="006C54A6"/>
    <w:rsid w:val="006C5556"/>
    <w:rsid w:val="006C5739"/>
    <w:rsid w:val="006C5B09"/>
    <w:rsid w:val="006C5CAA"/>
    <w:rsid w:val="006C5EC8"/>
    <w:rsid w:val="006C6DA5"/>
    <w:rsid w:val="006C7187"/>
    <w:rsid w:val="006C729D"/>
    <w:rsid w:val="006C75FE"/>
    <w:rsid w:val="006C771C"/>
    <w:rsid w:val="006C7C76"/>
    <w:rsid w:val="006D023D"/>
    <w:rsid w:val="006D0FD2"/>
    <w:rsid w:val="006D1B8F"/>
    <w:rsid w:val="006D1FC0"/>
    <w:rsid w:val="006D2C5C"/>
    <w:rsid w:val="006D390D"/>
    <w:rsid w:val="006D3B1B"/>
    <w:rsid w:val="006D3E3D"/>
    <w:rsid w:val="006D3EC7"/>
    <w:rsid w:val="006D534D"/>
    <w:rsid w:val="006D5C83"/>
    <w:rsid w:val="006D7087"/>
    <w:rsid w:val="006D7AF2"/>
    <w:rsid w:val="006E044B"/>
    <w:rsid w:val="006E0595"/>
    <w:rsid w:val="006E0898"/>
    <w:rsid w:val="006E0DB0"/>
    <w:rsid w:val="006E0F06"/>
    <w:rsid w:val="006E0F67"/>
    <w:rsid w:val="006E0F87"/>
    <w:rsid w:val="006E1116"/>
    <w:rsid w:val="006E1436"/>
    <w:rsid w:val="006E1475"/>
    <w:rsid w:val="006E2A66"/>
    <w:rsid w:val="006E31BB"/>
    <w:rsid w:val="006E3774"/>
    <w:rsid w:val="006E3DBA"/>
    <w:rsid w:val="006E42C3"/>
    <w:rsid w:val="006E452C"/>
    <w:rsid w:val="006E4893"/>
    <w:rsid w:val="006E4BE6"/>
    <w:rsid w:val="006E51FC"/>
    <w:rsid w:val="006E7132"/>
    <w:rsid w:val="006E7D6D"/>
    <w:rsid w:val="006F04A9"/>
    <w:rsid w:val="006F0B2B"/>
    <w:rsid w:val="006F0D00"/>
    <w:rsid w:val="006F0E7C"/>
    <w:rsid w:val="006F15EC"/>
    <w:rsid w:val="006F183F"/>
    <w:rsid w:val="006F269A"/>
    <w:rsid w:val="006F2D9F"/>
    <w:rsid w:val="006F2E1B"/>
    <w:rsid w:val="006F3090"/>
    <w:rsid w:val="006F33ED"/>
    <w:rsid w:val="006F3477"/>
    <w:rsid w:val="006F3FE0"/>
    <w:rsid w:val="006F47D5"/>
    <w:rsid w:val="006F4D51"/>
    <w:rsid w:val="006F542B"/>
    <w:rsid w:val="006F5B73"/>
    <w:rsid w:val="006F608B"/>
    <w:rsid w:val="006F6150"/>
    <w:rsid w:val="006F6B36"/>
    <w:rsid w:val="006F70FB"/>
    <w:rsid w:val="006F755C"/>
    <w:rsid w:val="006F7F5F"/>
    <w:rsid w:val="0070093D"/>
    <w:rsid w:val="00700AD4"/>
    <w:rsid w:val="00700DB5"/>
    <w:rsid w:val="0070105E"/>
    <w:rsid w:val="00701512"/>
    <w:rsid w:val="0070168B"/>
    <w:rsid w:val="00701FED"/>
    <w:rsid w:val="007038A6"/>
    <w:rsid w:val="0070397C"/>
    <w:rsid w:val="007041E7"/>
    <w:rsid w:val="0070443E"/>
    <w:rsid w:val="00704C81"/>
    <w:rsid w:val="00704DEC"/>
    <w:rsid w:val="0070502E"/>
    <w:rsid w:val="007051A2"/>
    <w:rsid w:val="007057D5"/>
    <w:rsid w:val="00707596"/>
    <w:rsid w:val="00707828"/>
    <w:rsid w:val="00710064"/>
    <w:rsid w:val="007104D7"/>
    <w:rsid w:val="0071210E"/>
    <w:rsid w:val="00712D97"/>
    <w:rsid w:val="00712E95"/>
    <w:rsid w:val="00713E23"/>
    <w:rsid w:val="007152F7"/>
    <w:rsid w:val="00715BE1"/>
    <w:rsid w:val="00715E5A"/>
    <w:rsid w:val="00715EA4"/>
    <w:rsid w:val="00715EF7"/>
    <w:rsid w:val="00716429"/>
    <w:rsid w:val="007170E5"/>
    <w:rsid w:val="00717B44"/>
    <w:rsid w:val="007201E4"/>
    <w:rsid w:val="007202BA"/>
    <w:rsid w:val="00720624"/>
    <w:rsid w:val="007210E6"/>
    <w:rsid w:val="0072145E"/>
    <w:rsid w:val="00721CE5"/>
    <w:rsid w:val="00721F02"/>
    <w:rsid w:val="007229E9"/>
    <w:rsid w:val="00723071"/>
    <w:rsid w:val="00723173"/>
    <w:rsid w:val="007234E5"/>
    <w:rsid w:val="00723BB8"/>
    <w:rsid w:val="00723D30"/>
    <w:rsid w:val="0072472B"/>
    <w:rsid w:val="00726082"/>
    <w:rsid w:val="00726A64"/>
    <w:rsid w:val="00726B31"/>
    <w:rsid w:val="00726D9E"/>
    <w:rsid w:val="00727168"/>
    <w:rsid w:val="00727233"/>
    <w:rsid w:val="00727907"/>
    <w:rsid w:val="00727A7C"/>
    <w:rsid w:val="00727D2F"/>
    <w:rsid w:val="00730117"/>
    <w:rsid w:val="00730537"/>
    <w:rsid w:val="007310FB"/>
    <w:rsid w:val="007315A2"/>
    <w:rsid w:val="0073171A"/>
    <w:rsid w:val="00731C2B"/>
    <w:rsid w:val="00733645"/>
    <w:rsid w:val="0073436B"/>
    <w:rsid w:val="0073486E"/>
    <w:rsid w:val="00734BBB"/>
    <w:rsid w:val="00734C4C"/>
    <w:rsid w:val="00735415"/>
    <w:rsid w:val="007357A9"/>
    <w:rsid w:val="007359B2"/>
    <w:rsid w:val="00736D96"/>
    <w:rsid w:val="00737D04"/>
    <w:rsid w:val="0074034A"/>
    <w:rsid w:val="00740546"/>
    <w:rsid w:val="007406CB"/>
    <w:rsid w:val="0074169D"/>
    <w:rsid w:val="00741C7E"/>
    <w:rsid w:val="0074278E"/>
    <w:rsid w:val="007429C1"/>
    <w:rsid w:val="0074307E"/>
    <w:rsid w:val="007432A4"/>
    <w:rsid w:val="00743E53"/>
    <w:rsid w:val="00744393"/>
    <w:rsid w:val="00744BBA"/>
    <w:rsid w:val="0074560F"/>
    <w:rsid w:val="00745F26"/>
    <w:rsid w:val="00746667"/>
    <w:rsid w:val="00746968"/>
    <w:rsid w:val="00746E0D"/>
    <w:rsid w:val="00746EC6"/>
    <w:rsid w:val="00747F0B"/>
    <w:rsid w:val="00747FCE"/>
    <w:rsid w:val="00750444"/>
    <w:rsid w:val="00750F52"/>
    <w:rsid w:val="007511EA"/>
    <w:rsid w:val="0075176C"/>
    <w:rsid w:val="00752A66"/>
    <w:rsid w:val="0075359E"/>
    <w:rsid w:val="00753732"/>
    <w:rsid w:val="007537BE"/>
    <w:rsid w:val="00754A9B"/>
    <w:rsid w:val="00754AA3"/>
    <w:rsid w:val="007555BC"/>
    <w:rsid w:val="007559C9"/>
    <w:rsid w:val="00756B5B"/>
    <w:rsid w:val="00756C53"/>
    <w:rsid w:val="00756C7D"/>
    <w:rsid w:val="007606F3"/>
    <w:rsid w:val="00761168"/>
    <w:rsid w:val="00761C11"/>
    <w:rsid w:val="00762F72"/>
    <w:rsid w:val="0076312E"/>
    <w:rsid w:val="00764818"/>
    <w:rsid w:val="007649AB"/>
    <w:rsid w:val="007657FE"/>
    <w:rsid w:val="00765A14"/>
    <w:rsid w:val="007662E1"/>
    <w:rsid w:val="00766C06"/>
    <w:rsid w:val="007702FD"/>
    <w:rsid w:val="00770D31"/>
    <w:rsid w:val="00770FD5"/>
    <w:rsid w:val="0077150D"/>
    <w:rsid w:val="00772909"/>
    <w:rsid w:val="00773EAB"/>
    <w:rsid w:val="00773FE7"/>
    <w:rsid w:val="0077517A"/>
    <w:rsid w:val="007757A6"/>
    <w:rsid w:val="007762E6"/>
    <w:rsid w:val="007765C9"/>
    <w:rsid w:val="00776D07"/>
    <w:rsid w:val="00776DA4"/>
    <w:rsid w:val="00777DD3"/>
    <w:rsid w:val="00780364"/>
    <w:rsid w:val="0078055E"/>
    <w:rsid w:val="00781005"/>
    <w:rsid w:val="007810E2"/>
    <w:rsid w:val="00781EA4"/>
    <w:rsid w:val="00782433"/>
    <w:rsid w:val="007824D4"/>
    <w:rsid w:val="00782A5C"/>
    <w:rsid w:val="00782CF9"/>
    <w:rsid w:val="0078312A"/>
    <w:rsid w:val="00783283"/>
    <w:rsid w:val="00783D8D"/>
    <w:rsid w:val="007843BE"/>
    <w:rsid w:val="00784419"/>
    <w:rsid w:val="00784927"/>
    <w:rsid w:val="00784F3C"/>
    <w:rsid w:val="007850D2"/>
    <w:rsid w:val="0078565A"/>
    <w:rsid w:val="007869F5"/>
    <w:rsid w:val="00786A76"/>
    <w:rsid w:val="0078727A"/>
    <w:rsid w:val="007879C5"/>
    <w:rsid w:val="00787C71"/>
    <w:rsid w:val="00790B7C"/>
    <w:rsid w:val="00791882"/>
    <w:rsid w:val="00791A81"/>
    <w:rsid w:val="00791F88"/>
    <w:rsid w:val="007926EE"/>
    <w:rsid w:val="00792747"/>
    <w:rsid w:val="00792B6C"/>
    <w:rsid w:val="00792CD4"/>
    <w:rsid w:val="00792DFC"/>
    <w:rsid w:val="00792E41"/>
    <w:rsid w:val="00792E53"/>
    <w:rsid w:val="0079300C"/>
    <w:rsid w:val="0079350E"/>
    <w:rsid w:val="0079375A"/>
    <w:rsid w:val="00793B77"/>
    <w:rsid w:val="007944E1"/>
    <w:rsid w:val="00795DFE"/>
    <w:rsid w:val="00796574"/>
    <w:rsid w:val="00796977"/>
    <w:rsid w:val="0079760F"/>
    <w:rsid w:val="00797733"/>
    <w:rsid w:val="00797AA9"/>
    <w:rsid w:val="007A10C6"/>
    <w:rsid w:val="007A175C"/>
    <w:rsid w:val="007A1780"/>
    <w:rsid w:val="007A1C32"/>
    <w:rsid w:val="007A4014"/>
    <w:rsid w:val="007A42C2"/>
    <w:rsid w:val="007A45C4"/>
    <w:rsid w:val="007A4ECB"/>
    <w:rsid w:val="007A535F"/>
    <w:rsid w:val="007A54E8"/>
    <w:rsid w:val="007A597C"/>
    <w:rsid w:val="007A5A18"/>
    <w:rsid w:val="007A5DE4"/>
    <w:rsid w:val="007A6172"/>
    <w:rsid w:val="007A6178"/>
    <w:rsid w:val="007A64E3"/>
    <w:rsid w:val="007A6A5C"/>
    <w:rsid w:val="007A6FD6"/>
    <w:rsid w:val="007A7483"/>
    <w:rsid w:val="007B0BC3"/>
    <w:rsid w:val="007B0D53"/>
    <w:rsid w:val="007B0E45"/>
    <w:rsid w:val="007B10D2"/>
    <w:rsid w:val="007B1892"/>
    <w:rsid w:val="007B1949"/>
    <w:rsid w:val="007B29E5"/>
    <w:rsid w:val="007B31DF"/>
    <w:rsid w:val="007B3CCC"/>
    <w:rsid w:val="007B3DE7"/>
    <w:rsid w:val="007B4A0C"/>
    <w:rsid w:val="007B4AAB"/>
    <w:rsid w:val="007B4C4B"/>
    <w:rsid w:val="007B549B"/>
    <w:rsid w:val="007B54D4"/>
    <w:rsid w:val="007B551F"/>
    <w:rsid w:val="007B5FCD"/>
    <w:rsid w:val="007B622A"/>
    <w:rsid w:val="007B6547"/>
    <w:rsid w:val="007B7D50"/>
    <w:rsid w:val="007C01F3"/>
    <w:rsid w:val="007C09BE"/>
    <w:rsid w:val="007C09DD"/>
    <w:rsid w:val="007C1543"/>
    <w:rsid w:val="007C17F8"/>
    <w:rsid w:val="007C19A3"/>
    <w:rsid w:val="007C1D19"/>
    <w:rsid w:val="007C1FF6"/>
    <w:rsid w:val="007C232C"/>
    <w:rsid w:val="007C2B5F"/>
    <w:rsid w:val="007C2FB9"/>
    <w:rsid w:val="007C311A"/>
    <w:rsid w:val="007C3B62"/>
    <w:rsid w:val="007C41E5"/>
    <w:rsid w:val="007C4882"/>
    <w:rsid w:val="007C493F"/>
    <w:rsid w:val="007C5053"/>
    <w:rsid w:val="007C6299"/>
    <w:rsid w:val="007C6BD4"/>
    <w:rsid w:val="007C6D7E"/>
    <w:rsid w:val="007D00AA"/>
    <w:rsid w:val="007D05AE"/>
    <w:rsid w:val="007D146E"/>
    <w:rsid w:val="007D17C0"/>
    <w:rsid w:val="007D1C2E"/>
    <w:rsid w:val="007D2CEF"/>
    <w:rsid w:val="007D2ED9"/>
    <w:rsid w:val="007D3298"/>
    <w:rsid w:val="007D3B2C"/>
    <w:rsid w:val="007D3E7B"/>
    <w:rsid w:val="007D3EB0"/>
    <w:rsid w:val="007D481A"/>
    <w:rsid w:val="007D49BB"/>
    <w:rsid w:val="007D4E08"/>
    <w:rsid w:val="007D512F"/>
    <w:rsid w:val="007D6261"/>
    <w:rsid w:val="007D6BDF"/>
    <w:rsid w:val="007D6DCC"/>
    <w:rsid w:val="007D6F78"/>
    <w:rsid w:val="007D77C6"/>
    <w:rsid w:val="007E02BC"/>
    <w:rsid w:val="007E15EA"/>
    <w:rsid w:val="007E1903"/>
    <w:rsid w:val="007E1D02"/>
    <w:rsid w:val="007E22EC"/>
    <w:rsid w:val="007E26D1"/>
    <w:rsid w:val="007E2AB3"/>
    <w:rsid w:val="007E2BAD"/>
    <w:rsid w:val="007E2BE3"/>
    <w:rsid w:val="007E395B"/>
    <w:rsid w:val="007E44BB"/>
    <w:rsid w:val="007E4C81"/>
    <w:rsid w:val="007E4E09"/>
    <w:rsid w:val="007E50EE"/>
    <w:rsid w:val="007E530D"/>
    <w:rsid w:val="007E53FF"/>
    <w:rsid w:val="007E583D"/>
    <w:rsid w:val="007E6257"/>
    <w:rsid w:val="007E6DED"/>
    <w:rsid w:val="007E729B"/>
    <w:rsid w:val="007E7C05"/>
    <w:rsid w:val="007F0696"/>
    <w:rsid w:val="007F1107"/>
    <w:rsid w:val="007F1816"/>
    <w:rsid w:val="007F19F3"/>
    <w:rsid w:val="007F1E49"/>
    <w:rsid w:val="007F2068"/>
    <w:rsid w:val="007F20AB"/>
    <w:rsid w:val="007F29E3"/>
    <w:rsid w:val="007F34FD"/>
    <w:rsid w:val="007F3519"/>
    <w:rsid w:val="007F371E"/>
    <w:rsid w:val="007F3741"/>
    <w:rsid w:val="007F39A0"/>
    <w:rsid w:val="007F3D44"/>
    <w:rsid w:val="007F4A32"/>
    <w:rsid w:val="007F4DCC"/>
    <w:rsid w:val="007F4E01"/>
    <w:rsid w:val="007F50E5"/>
    <w:rsid w:val="007F52E2"/>
    <w:rsid w:val="007F553C"/>
    <w:rsid w:val="007F5A3B"/>
    <w:rsid w:val="007F5AF8"/>
    <w:rsid w:val="007F5C28"/>
    <w:rsid w:val="007F6236"/>
    <w:rsid w:val="007F67ED"/>
    <w:rsid w:val="007F71FD"/>
    <w:rsid w:val="007F7455"/>
    <w:rsid w:val="007F777D"/>
    <w:rsid w:val="007F77D1"/>
    <w:rsid w:val="007F7BB7"/>
    <w:rsid w:val="008002F1"/>
    <w:rsid w:val="00800359"/>
    <w:rsid w:val="00800DD1"/>
    <w:rsid w:val="00801583"/>
    <w:rsid w:val="008015F9"/>
    <w:rsid w:val="008027AF"/>
    <w:rsid w:val="00802AB8"/>
    <w:rsid w:val="0080423E"/>
    <w:rsid w:val="00804F21"/>
    <w:rsid w:val="0080565A"/>
    <w:rsid w:val="00805BD6"/>
    <w:rsid w:val="008061CC"/>
    <w:rsid w:val="0080641B"/>
    <w:rsid w:val="0080659D"/>
    <w:rsid w:val="00806BCA"/>
    <w:rsid w:val="00806E3F"/>
    <w:rsid w:val="008077A9"/>
    <w:rsid w:val="00807C15"/>
    <w:rsid w:val="008106C2"/>
    <w:rsid w:val="00811020"/>
    <w:rsid w:val="008115EF"/>
    <w:rsid w:val="00811B26"/>
    <w:rsid w:val="00812222"/>
    <w:rsid w:val="008124F6"/>
    <w:rsid w:val="00812A5C"/>
    <w:rsid w:val="008133EE"/>
    <w:rsid w:val="0081343B"/>
    <w:rsid w:val="00813680"/>
    <w:rsid w:val="008141BE"/>
    <w:rsid w:val="008147B6"/>
    <w:rsid w:val="00814BEE"/>
    <w:rsid w:val="00814E53"/>
    <w:rsid w:val="0081515C"/>
    <w:rsid w:val="008167A7"/>
    <w:rsid w:val="0081698A"/>
    <w:rsid w:val="00816F35"/>
    <w:rsid w:val="00817F98"/>
    <w:rsid w:val="0082016B"/>
    <w:rsid w:val="00820DD9"/>
    <w:rsid w:val="00820DF5"/>
    <w:rsid w:val="008211D8"/>
    <w:rsid w:val="008218BB"/>
    <w:rsid w:val="00821A79"/>
    <w:rsid w:val="00821FB8"/>
    <w:rsid w:val="00823160"/>
    <w:rsid w:val="00823664"/>
    <w:rsid w:val="00823D08"/>
    <w:rsid w:val="008246CE"/>
    <w:rsid w:val="00825FAD"/>
    <w:rsid w:val="008266B1"/>
    <w:rsid w:val="00826918"/>
    <w:rsid w:val="00826D55"/>
    <w:rsid w:val="0082733B"/>
    <w:rsid w:val="00827C35"/>
    <w:rsid w:val="008300CF"/>
    <w:rsid w:val="0083033B"/>
    <w:rsid w:val="00830388"/>
    <w:rsid w:val="00830B38"/>
    <w:rsid w:val="00830BCF"/>
    <w:rsid w:val="0083132D"/>
    <w:rsid w:val="008313A6"/>
    <w:rsid w:val="008314B9"/>
    <w:rsid w:val="0083151F"/>
    <w:rsid w:val="008319A6"/>
    <w:rsid w:val="00832772"/>
    <w:rsid w:val="00832B50"/>
    <w:rsid w:val="00832C22"/>
    <w:rsid w:val="0083378B"/>
    <w:rsid w:val="00833CA8"/>
    <w:rsid w:val="0083487E"/>
    <w:rsid w:val="008348F4"/>
    <w:rsid w:val="008353DA"/>
    <w:rsid w:val="00835D80"/>
    <w:rsid w:val="008364C8"/>
    <w:rsid w:val="00836712"/>
    <w:rsid w:val="00836F70"/>
    <w:rsid w:val="008376AC"/>
    <w:rsid w:val="00837D74"/>
    <w:rsid w:val="00840475"/>
    <w:rsid w:val="00840557"/>
    <w:rsid w:val="0084091D"/>
    <w:rsid w:val="0084126D"/>
    <w:rsid w:val="00841C61"/>
    <w:rsid w:val="00842971"/>
    <w:rsid w:val="00842D98"/>
    <w:rsid w:val="00842F90"/>
    <w:rsid w:val="0084329D"/>
    <w:rsid w:val="008434EC"/>
    <w:rsid w:val="00843A3A"/>
    <w:rsid w:val="00843B0A"/>
    <w:rsid w:val="00843B2F"/>
    <w:rsid w:val="00844861"/>
    <w:rsid w:val="00844F29"/>
    <w:rsid w:val="00845E8F"/>
    <w:rsid w:val="00846781"/>
    <w:rsid w:val="00846B5E"/>
    <w:rsid w:val="00846CE2"/>
    <w:rsid w:val="0084703D"/>
    <w:rsid w:val="0084714D"/>
    <w:rsid w:val="00847509"/>
    <w:rsid w:val="00847ECE"/>
    <w:rsid w:val="00847F45"/>
    <w:rsid w:val="008508A5"/>
    <w:rsid w:val="00850C14"/>
    <w:rsid w:val="00850D9F"/>
    <w:rsid w:val="008511F9"/>
    <w:rsid w:val="008515CE"/>
    <w:rsid w:val="00851EF5"/>
    <w:rsid w:val="00852396"/>
    <w:rsid w:val="00852C16"/>
    <w:rsid w:val="00852C79"/>
    <w:rsid w:val="00852FD4"/>
    <w:rsid w:val="00854E77"/>
    <w:rsid w:val="008553AF"/>
    <w:rsid w:val="00855D88"/>
    <w:rsid w:val="00856120"/>
    <w:rsid w:val="008564B5"/>
    <w:rsid w:val="0085656A"/>
    <w:rsid w:val="00856EB1"/>
    <w:rsid w:val="00857265"/>
    <w:rsid w:val="00857686"/>
    <w:rsid w:val="0086050F"/>
    <w:rsid w:val="00860F5C"/>
    <w:rsid w:val="008614E2"/>
    <w:rsid w:val="008615D7"/>
    <w:rsid w:val="00861663"/>
    <w:rsid w:val="008618DC"/>
    <w:rsid w:val="0086230C"/>
    <w:rsid w:val="00862DF9"/>
    <w:rsid w:val="00863255"/>
    <w:rsid w:val="00863A00"/>
    <w:rsid w:val="008643A6"/>
    <w:rsid w:val="008644EA"/>
    <w:rsid w:val="00864956"/>
    <w:rsid w:val="00864AA1"/>
    <w:rsid w:val="00864DD9"/>
    <w:rsid w:val="008652AD"/>
    <w:rsid w:val="00865764"/>
    <w:rsid w:val="00865F65"/>
    <w:rsid w:val="008662DB"/>
    <w:rsid w:val="008664E8"/>
    <w:rsid w:val="00867001"/>
    <w:rsid w:val="00867ADD"/>
    <w:rsid w:val="00870340"/>
    <w:rsid w:val="008710E4"/>
    <w:rsid w:val="008715E3"/>
    <w:rsid w:val="0087178B"/>
    <w:rsid w:val="0087192F"/>
    <w:rsid w:val="00871C57"/>
    <w:rsid w:val="00871C9F"/>
    <w:rsid w:val="00871CD3"/>
    <w:rsid w:val="008724B2"/>
    <w:rsid w:val="00872A83"/>
    <w:rsid w:val="0087357A"/>
    <w:rsid w:val="00874732"/>
    <w:rsid w:val="00874EFB"/>
    <w:rsid w:val="00874F77"/>
    <w:rsid w:val="008753FF"/>
    <w:rsid w:val="008754CE"/>
    <w:rsid w:val="008756E2"/>
    <w:rsid w:val="0087596D"/>
    <w:rsid w:val="00875BB8"/>
    <w:rsid w:val="00876025"/>
    <w:rsid w:val="00876137"/>
    <w:rsid w:val="00876617"/>
    <w:rsid w:val="008768E8"/>
    <w:rsid w:val="00877C81"/>
    <w:rsid w:val="00877DDF"/>
    <w:rsid w:val="008802AA"/>
    <w:rsid w:val="00880D16"/>
    <w:rsid w:val="0088196D"/>
    <w:rsid w:val="00881996"/>
    <w:rsid w:val="008819B1"/>
    <w:rsid w:val="00881E0B"/>
    <w:rsid w:val="00882158"/>
    <w:rsid w:val="00882FD1"/>
    <w:rsid w:val="00883B38"/>
    <w:rsid w:val="00883D0C"/>
    <w:rsid w:val="00883D16"/>
    <w:rsid w:val="0088479C"/>
    <w:rsid w:val="00884A4A"/>
    <w:rsid w:val="00884F5F"/>
    <w:rsid w:val="00885662"/>
    <w:rsid w:val="00886489"/>
    <w:rsid w:val="0088700A"/>
    <w:rsid w:val="00887232"/>
    <w:rsid w:val="00891D07"/>
    <w:rsid w:val="0089251A"/>
    <w:rsid w:val="00892ADC"/>
    <w:rsid w:val="008955EB"/>
    <w:rsid w:val="00895DCF"/>
    <w:rsid w:val="00896069"/>
    <w:rsid w:val="00896A35"/>
    <w:rsid w:val="00896C47"/>
    <w:rsid w:val="00896CC4"/>
    <w:rsid w:val="008979DD"/>
    <w:rsid w:val="00897C6E"/>
    <w:rsid w:val="008A0E3E"/>
    <w:rsid w:val="008A10C1"/>
    <w:rsid w:val="008A12A9"/>
    <w:rsid w:val="008A15B8"/>
    <w:rsid w:val="008A1C92"/>
    <w:rsid w:val="008A2461"/>
    <w:rsid w:val="008A2E8F"/>
    <w:rsid w:val="008A3634"/>
    <w:rsid w:val="008A3972"/>
    <w:rsid w:val="008A3AA1"/>
    <w:rsid w:val="008A3E4D"/>
    <w:rsid w:val="008A3E66"/>
    <w:rsid w:val="008A454B"/>
    <w:rsid w:val="008A467F"/>
    <w:rsid w:val="008A470C"/>
    <w:rsid w:val="008A47E9"/>
    <w:rsid w:val="008A4CAB"/>
    <w:rsid w:val="008A5FC8"/>
    <w:rsid w:val="008A6C75"/>
    <w:rsid w:val="008A701A"/>
    <w:rsid w:val="008A74D1"/>
    <w:rsid w:val="008A74E7"/>
    <w:rsid w:val="008B0802"/>
    <w:rsid w:val="008B088F"/>
    <w:rsid w:val="008B092B"/>
    <w:rsid w:val="008B098D"/>
    <w:rsid w:val="008B0A19"/>
    <w:rsid w:val="008B199B"/>
    <w:rsid w:val="008B214B"/>
    <w:rsid w:val="008B2556"/>
    <w:rsid w:val="008B36EF"/>
    <w:rsid w:val="008B3770"/>
    <w:rsid w:val="008B38B5"/>
    <w:rsid w:val="008B4238"/>
    <w:rsid w:val="008B49B5"/>
    <w:rsid w:val="008B5004"/>
    <w:rsid w:val="008B533C"/>
    <w:rsid w:val="008B578E"/>
    <w:rsid w:val="008B5903"/>
    <w:rsid w:val="008B5F83"/>
    <w:rsid w:val="008B715C"/>
    <w:rsid w:val="008B7B7D"/>
    <w:rsid w:val="008C1115"/>
    <w:rsid w:val="008C242C"/>
    <w:rsid w:val="008C2489"/>
    <w:rsid w:val="008C24AE"/>
    <w:rsid w:val="008C287E"/>
    <w:rsid w:val="008C347A"/>
    <w:rsid w:val="008C35F5"/>
    <w:rsid w:val="008C3703"/>
    <w:rsid w:val="008C3EA8"/>
    <w:rsid w:val="008C3F65"/>
    <w:rsid w:val="008C3FC3"/>
    <w:rsid w:val="008C43FA"/>
    <w:rsid w:val="008C50AE"/>
    <w:rsid w:val="008C5174"/>
    <w:rsid w:val="008C5627"/>
    <w:rsid w:val="008C69A6"/>
    <w:rsid w:val="008C724B"/>
    <w:rsid w:val="008D08E4"/>
    <w:rsid w:val="008D134F"/>
    <w:rsid w:val="008D1937"/>
    <w:rsid w:val="008D218A"/>
    <w:rsid w:val="008D22B9"/>
    <w:rsid w:val="008D2913"/>
    <w:rsid w:val="008D2AC3"/>
    <w:rsid w:val="008D345E"/>
    <w:rsid w:val="008D3C73"/>
    <w:rsid w:val="008D462E"/>
    <w:rsid w:val="008D4AEF"/>
    <w:rsid w:val="008D5069"/>
    <w:rsid w:val="008D5722"/>
    <w:rsid w:val="008D5763"/>
    <w:rsid w:val="008D5B33"/>
    <w:rsid w:val="008D5E97"/>
    <w:rsid w:val="008D62F0"/>
    <w:rsid w:val="008D7C2C"/>
    <w:rsid w:val="008E043C"/>
    <w:rsid w:val="008E0808"/>
    <w:rsid w:val="008E0AE6"/>
    <w:rsid w:val="008E0F67"/>
    <w:rsid w:val="008E103C"/>
    <w:rsid w:val="008E1ACE"/>
    <w:rsid w:val="008E1D9E"/>
    <w:rsid w:val="008E2021"/>
    <w:rsid w:val="008E2B73"/>
    <w:rsid w:val="008E38B4"/>
    <w:rsid w:val="008E3935"/>
    <w:rsid w:val="008E3BC3"/>
    <w:rsid w:val="008E3DC0"/>
    <w:rsid w:val="008E4571"/>
    <w:rsid w:val="008E4FD5"/>
    <w:rsid w:val="008E6447"/>
    <w:rsid w:val="008E6F4B"/>
    <w:rsid w:val="008E7E5A"/>
    <w:rsid w:val="008E7F13"/>
    <w:rsid w:val="008F0097"/>
    <w:rsid w:val="008F020B"/>
    <w:rsid w:val="008F12F1"/>
    <w:rsid w:val="008F1384"/>
    <w:rsid w:val="008F18BE"/>
    <w:rsid w:val="008F247B"/>
    <w:rsid w:val="008F2801"/>
    <w:rsid w:val="008F2BE6"/>
    <w:rsid w:val="008F2C04"/>
    <w:rsid w:val="008F358F"/>
    <w:rsid w:val="008F3914"/>
    <w:rsid w:val="008F3D85"/>
    <w:rsid w:val="008F4BFE"/>
    <w:rsid w:val="008F53C4"/>
    <w:rsid w:val="008F6036"/>
    <w:rsid w:val="008F60B3"/>
    <w:rsid w:val="008F66D1"/>
    <w:rsid w:val="008F744A"/>
    <w:rsid w:val="008F7523"/>
    <w:rsid w:val="008F76D6"/>
    <w:rsid w:val="008F787B"/>
    <w:rsid w:val="008F78A7"/>
    <w:rsid w:val="008F7908"/>
    <w:rsid w:val="008F7932"/>
    <w:rsid w:val="00900A15"/>
    <w:rsid w:val="00900F97"/>
    <w:rsid w:val="0090218B"/>
    <w:rsid w:val="00902583"/>
    <w:rsid w:val="009029E9"/>
    <w:rsid w:val="00902A66"/>
    <w:rsid w:val="00902C93"/>
    <w:rsid w:val="0090340D"/>
    <w:rsid w:val="009038C1"/>
    <w:rsid w:val="009039F2"/>
    <w:rsid w:val="00903AC6"/>
    <w:rsid w:val="00903C8C"/>
    <w:rsid w:val="0090535A"/>
    <w:rsid w:val="009053B8"/>
    <w:rsid w:val="009055D0"/>
    <w:rsid w:val="00905E25"/>
    <w:rsid w:val="00906390"/>
    <w:rsid w:val="00907893"/>
    <w:rsid w:val="00907959"/>
    <w:rsid w:val="00907A92"/>
    <w:rsid w:val="00910DBB"/>
    <w:rsid w:val="009111E0"/>
    <w:rsid w:val="00911FEE"/>
    <w:rsid w:val="00912516"/>
    <w:rsid w:val="00912637"/>
    <w:rsid w:val="00912E06"/>
    <w:rsid w:val="00913B5A"/>
    <w:rsid w:val="00913C30"/>
    <w:rsid w:val="00913CFB"/>
    <w:rsid w:val="00913F46"/>
    <w:rsid w:val="00914300"/>
    <w:rsid w:val="009143A3"/>
    <w:rsid w:val="009148B6"/>
    <w:rsid w:val="0091581A"/>
    <w:rsid w:val="00915BEE"/>
    <w:rsid w:val="00915E9C"/>
    <w:rsid w:val="00916647"/>
    <w:rsid w:val="00916A39"/>
    <w:rsid w:val="00916C01"/>
    <w:rsid w:val="00917426"/>
    <w:rsid w:val="00917709"/>
    <w:rsid w:val="009177BB"/>
    <w:rsid w:val="009178E2"/>
    <w:rsid w:val="00917D35"/>
    <w:rsid w:val="0092014C"/>
    <w:rsid w:val="00920210"/>
    <w:rsid w:val="00920607"/>
    <w:rsid w:val="009210DE"/>
    <w:rsid w:val="009216F6"/>
    <w:rsid w:val="00921B53"/>
    <w:rsid w:val="00921EEE"/>
    <w:rsid w:val="00922545"/>
    <w:rsid w:val="0092354D"/>
    <w:rsid w:val="009236F8"/>
    <w:rsid w:val="00923B99"/>
    <w:rsid w:val="00923E72"/>
    <w:rsid w:val="009246EC"/>
    <w:rsid w:val="0092562B"/>
    <w:rsid w:val="009259B1"/>
    <w:rsid w:val="00926DDA"/>
    <w:rsid w:val="009273AF"/>
    <w:rsid w:val="00930228"/>
    <w:rsid w:val="009303E0"/>
    <w:rsid w:val="009304A2"/>
    <w:rsid w:val="0093068E"/>
    <w:rsid w:val="00930ACE"/>
    <w:rsid w:val="00931288"/>
    <w:rsid w:val="00932516"/>
    <w:rsid w:val="00932A1A"/>
    <w:rsid w:val="00933000"/>
    <w:rsid w:val="009330D6"/>
    <w:rsid w:val="009335F1"/>
    <w:rsid w:val="009338E0"/>
    <w:rsid w:val="00933C01"/>
    <w:rsid w:val="00933DE0"/>
    <w:rsid w:val="0093427A"/>
    <w:rsid w:val="00934844"/>
    <w:rsid w:val="009356FC"/>
    <w:rsid w:val="00935B27"/>
    <w:rsid w:val="00935F0F"/>
    <w:rsid w:val="00936B05"/>
    <w:rsid w:val="0093733E"/>
    <w:rsid w:val="00937528"/>
    <w:rsid w:val="00937CDF"/>
    <w:rsid w:val="0094001A"/>
    <w:rsid w:val="00940116"/>
    <w:rsid w:val="009403E4"/>
    <w:rsid w:val="00940759"/>
    <w:rsid w:val="009407EA"/>
    <w:rsid w:val="00940D80"/>
    <w:rsid w:val="009417AC"/>
    <w:rsid w:val="00941CAE"/>
    <w:rsid w:val="0094281C"/>
    <w:rsid w:val="00942F3B"/>
    <w:rsid w:val="009431EC"/>
    <w:rsid w:val="00943631"/>
    <w:rsid w:val="009442B7"/>
    <w:rsid w:val="0094493A"/>
    <w:rsid w:val="00944EA4"/>
    <w:rsid w:val="0094545E"/>
    <w:rsid w:val="00946511"/>
    <w:rsid w:val="009467C8"/>
    <w:rsid w:val="00946B41"/>
    <w:rsid w:val="00947565"/>
    <w:rsid w:val="0094783C"/>
    <w:rsid w:val="0094789B"/>
    <w:rsid w:val="00947934"/>
    <w:rsid w:val="009479CF"/>
    <w:rsid w:val="00947D20"/>
    <w:rsid w:val="00947F86"/>
    <w:rsid w:val="009502C2"/>
    <w:rsid w:val="0095097A"/>
    <w:rsid w:val="0095119B"/>
    <w:rsid w:val="009511AF"/>
    <w:rsid w:val="009519E9"/>
    <w:rsid w:val="00951AF4"/>
    <w:rsid w:val="00952B7B"/>
    <w:rsid w:val="0095322E"/>
    <w:rsid w:val="0095418F"/>
    <w:rsid w:val="00956239"/>
    <w:rsid w:val="00956508"/>
    <w:rsid w:val="009571CB"/>
    <w:rsid w:val="009571E7"/>
    <w:rsid w:val="00960144"/>
    <w:rsid w:val="009604FC"/>
    <w:rsid w:val="009626C0"/>
    <w:rsid w:val="0096377D"/>
    <w:rsid w:val="00964E57"/>
    <w:rsid w:val="0096529A"/>
    <w:rsid w:val="00965386"/>
    <w:rsid w:val="009656C6"/>
    <w:rsid w:val="009657AC"/>
    <w:rsid w:val="009703FC"/>
    <w:rsid w:val="0097097F"/>
    <w:rsid w:val="00972691"/>
    <w:rsid w:val="00972A40"/>
    <w:rsid w:val="00972EA7"/>
    <w:rsid w:val="009733F3"/>
    <w:rsid w:val="00973451"/>
    <w:rsid w:val="00974287"/>
    <w:rsid w:val="009757C7"/>
    <w:rsid w:val="00975D14"/>
    <w:rsid w:val="00976C35"/>
    <w:rsid w:val="00976D69"/>
    <w:rsid w:val="0097703C"/>
    <w:rsid w:val="00977784"/>
    <w:rsid w:val="00980D82"/>
    <w:rsid w:val="00981319"/>
    <w:rsid w:val="00981689"/>
    <w:rsid w:val="00981F6B"/>
    <w:rsid w:val="00982121"/>
    <w:rsid w:val="0098252E"/>
    <w:rsid w:val="00982AAE"/>
    <w:rsid w:val="00982D2C"/>
    <w:rsid w:val="00982E03"/>
    <w:rsid w:val="00983169"/>
    <w:rsid w:val="009831A0"/>
    <w:rsid w:val="00983790"/>
    <w:rsid w:val="009837ED"/>
    <w:rsid w:val="00983D9B"/>
    <w:rsid w:val="00984BC6"/>
    <w:rsid w:val="00984DF5"/>
    <w:rsid w:val="009850D1"/>
    <w:rsid w:val="009854AE"/>
    <w:rsid w:val="00985C1B"/>
    <w:rsid w:val="009865D7"/>
    <w:rsid w:val="00986F90"/>
    <w:rsid w:val="0098706A"/>
    <w:rsid w:val="00987307"/>
    <w:rsid w:val="009876CF"/>
    <w:rsid w:val="00987B65"/>
    <w:rsid w:val="00987C35"/>
    <w:rsid w:val="00990495"/>
    <w:rsid w:val="0099056F"/>
    <w:rsid w:val="00991720"/>
    <w:rsid w:val="00991B26"/>
    <w:rsid w:val="009930A7"/>
    <w:rsid w:val="00993320"/>
    <w:rsid w:val="00993569"/>
    <w:rsid w:val="00993FBA"/>
    <w:rsid w:val="00994306"/>
    <w:rsid w:val="00994631"/>
    <w:rsid w:val="00995012"/>
    <w:rsid w:val="00995624"/>
    <w:rsid w:val="0099605A"/>
    <w:rsid w:val="0099618A"/>
    <w:rsid w:val="009962B2"/>
    <w:rsid w:val="00996501"/>
    <w:rsid w:val="009977D3"/>
    <w:rsid w:val="00997A8C"/>
    <w:rsid w:val="009A0B5E"/>
    <w:rsid w:val="009A1EA1"/>
    <w:rsid w:val="009A1EB2"/>
    <w:rsid w:val="009A1F6E"/>
    <w:rsid w:val="009A2459"/>
    <w:rsid w:val="009A2FDB"/>
    <w:rsid w:val="009A30EA"/>
    <w:rsid w:val="009A392D"/>
    <w:rsid w:val="009A5530"/>
    <w:rsid w:val="009A60B0"/>
    <w:rsid w:val="009B0765"/>
    <w:rsid w:val="009B0CDE"/>
    <w:rsid w:val="009B0D12"/>
    <w:rsid w:val="009B0F11"/>
    <w:rsid w:val="009B117C"/>
    <w:rsid w:val="009B1606"/>
    <w:rsid w:val="009B1E9B"/>
    <w:rsid w:val="009B2024"/>
    <w:rsid w:val="009B28E6"/>
    <w:rsid w:val="009B41D1"/>
    <w:rsid w:val="009B41F1"/>
    <w:rsid w:val="009B4504"/>
    <w:rsid w:val="009B47BD"/>
    <w:rsid w:val="009B4850"/>
    <w:rsid w:val="009B5F1D"/>
    <w:rsid w:val="009B702F"/>
    <w:rsid w:val="009B70B3"/>
    <w:rsid w:val="009B7AE1"/>
    <w:rsid w:val="009C0335"/>
    <w:rsid w:val="009C17F4"/>
    <w:rsid w:val="009C1A63"/>
    <w:rsid w:val="009C2D6F"/>
    <w:rsid w:val="009C3325"/>
    <w:rsid w:val="009C3C34"/>
    <w:rsid w:val="009C560F"/>
    <w:rsid w:val="009C5BFC"/>
    <w:rsid w:val="009C6283"/>
    <w:rsid w:val="009C7A0F"/>
    <w:rsid w:val="009C7FC8"/>
    <w:rsid w:val="009D1762"/>
    <w:rsid w:val="009D199B"/>
    <w:rsid w:val="009D1D8A"/>
    <w:rsid w:val="009D24C7"/>
    <w:rsid w:val="009D2B76"/>
    <w:rsid w:val="009D2D6C"/>
    <w:rsid w:val="009D3195"/>
    <w:rsid w:val="009D4894"/>
    <w:rsid w:val="009D552C"/>
    <w:rsid w:val="009D59BC"/>
    <w:rsid w:val="009D5E16"/>
    <w:rsid w:val="009D6123"/>
    <w:rsid w:val="009D6A96"/>
    <w:rsid w:val="009D6BC4"/>
    <w:rsid w:val="009D6F1B"/>
    <w:rsid w:val="009D7760"/>
    <w:rsid w:val="009D77DD"/>
    <w:rsid w:val="009D7BBF"/>
    <w:rsid w:val="009D7F87"/>
    <w:rsid w:val="009E155C"/>
    <w:rsid w:val="009E1942"/>
    <w:rsid w:val="009E1D3A"/>
    <w:rsid w:val="009E26E9"/>
    <w:rsid w:val="009E2D82"/>
    <w:rsid w:val="009E31C1"/>
    <w:rsid w:val="009E39B6"/>
    <w:rsid w:val="009E3AE7"/>
    <w:rsid w:val="009E3D49"/>
    <w:rsid w:val="009E3E6D"/>
    <w:rsid w:val="009E47C9"/>
    <w:rsid w:val="009E5C8A"/>
    <w:rsid w:val="009E6C52"/>
    <w:rsid w:val="009E7547"/>
    <w:rsid w:val="009E75DE"/>
    <w:rsid w:val="009E766A"/>
    <w:rsid w:val="009E7F3A"/>
    <w:rsid w:val="009F01A3"/>
    <w:rsid w:val="009F024C"/>
    <w:rsid w:val="009F146B"/>
    <w:rsid w:val="009F19B7"/>
    <w:rsid w:val="009F2499"/>
    <w:rsid w:val="009F29BC"/>
    <w:rsid w:val="009F2FE1"/>
    <w:rsid w:val="009F32A7"/>
    <w:rsid w:val="009F3D49"/>
    <w:rsid w:val="009F403E"/>
    <w:rsid w:val="009F42C1"/>
    <w:rsid w:val="009F4953"/>
    <w:rsid w:val="009F5376"/>
    <w:rsid w:val="009F6112"/>
    <w:rsid w:val="009F65F9"/>
    <w:rsid w:val="009F6B0E"/>
    <w:rsid w:val="009F6F95"/>
    <w:rsid w:val="009F75D5"/>
    <w:rsid w:val="009F7792"/>
    <w:rsid w:val="009F7A7B"/>
    <w:rsid w:val="00A00611"/>
    <w:rsid w:val="00A011C7"/>
    <w:rsid w:val="00A0123F"/>
    <w:rsid w:val="00A0132E"/>
    <w:rsid w:val="00A01662"/>
    <w:rsid w:val="00A01E75"/>
    <w:rsid w:val="00A01F03"/>
    <w:rsid w:val="00A02402"/>
    <w:rsid w:val="00A038AF"/>
    <w:rsid w:val="00A040F2"/>
    <w:rsid w:val="00A04430"/>
    <w:rsid w:val="00A047DD"/>
    <w:rsid w:val="00A0578B"/>
    <w:rsid w:val="00A05D02"/>
    <w:rsid w:val="00A05E00"/>
    <w:rsid w:val="00A05F7B"/>
    <w:rsid w:val="00A06F7D"/>
    <w:rsid w:val="00A073B1"/>
    <w:rsid w:val="00A07897"/>
    <w:rsid w:val="00A10245"/>
    <w:rsid w:val="00A10A0E"/>
    <w:rsid w:val="00A10D15"/>
    <w:rsid w:val="00A10FAA"/>
    <w:rsid w:val="00A11061"/>
    <w:rsid w:val="00A114C4"/>
    <w:rsid w:val="00A11C6D"/>
    <w:rsid w:val="00A1299B"/>
    <w:rsid w:val="00A12B03"/>
    <w:rsid w:val="00A1458D"/>
    <w:rsid w:val="00A1460E"/>
    <w:rsid w:val="00A15C82"/>
    <w:rsid w:val="00A15C84"/>
    <w:rsid w:val="00A169D2"/>
    <w:rsid w:val="00A2071B"/>
    <w:rsid w:val="00A20C52"/>
    <w:rsid w:val="00A219C8"/>
    <w:rsid w:val="00A21B73"/>
    <w:rsid w:val="00A21EFE"/>
    <w:rsid w:val="00A22BB1"/>
    <w:rsid w:val="00A23359"/>
    <w:rsid w:val="00A24101"/>
    <w:rsid w:val="00A24121"/>
    <w:rsid w:val="00A2460A"/>
    <w:rsid w:val="00A2463B"/>
    <w:rsid w:val="00A25814"/>
    <w:rsid w:val="00A269EE"/>
    <w:rsid w:val="00A2705D"/>
    <w:rsid w:val="00A2714A"/>
    <w:rsid w:val="00A27F72"/>
    <w:rsid w:val="00A3059E"/>
    <w:rsid w:val="00A30DDB"/>
    <w:rsid w:val="00A30E19"/>
    <w:rsid w:val="00A31BB7"/>
    <w:rsid w:val="00A31D1B"/>
    <w:rsid w:val="00A339E5"/>
    <w:rsid w:val="00A33FFF"/>
    <w:rsid w:val="00A3441E"/>
    <w:rsid w:val="00A3473E"/>
    <w:rsid w:val="00A34CD1"/>
    <w:rsid w:val="00A35200"/>
    <w:rsid w:val="00A3521E"/>
    <w:rsid w:val="00A35B96"/>
    <w:rsid w:val="00A35C12"/>
    <w:rsid w:val="00A3646E"/>
    <w:rsid w:val="00A365F5"/>
    <w:rsid w:val="00A37101"/>
    <w:rsid w:val="00A371F5"/>
    <w:rsid w:val="00A3727A"/>
    <w:rsid w:val="00A3729B"/>
    <w:rsid w:val="00A37622"/>
    <w:rsid w:val="00A400DC"/>
    <w:rsid w:val="00A411ED"/>
    <w:rsid w:val="00A41326"/>
    <w:rsid w:val="00A41631"/>
    <w:rsid w:val="00A42403"/>
    <w:rsid w:val="00A43700"/>
    <w:rsid w:val="00A43A69"/>
    <w:rsid w:val="00A43CD4"/>
    <w:rsid w:val="00A44BFA"/>
    <w:rsid w:val="00A44DC6"/>
    <w:rsid w:val="00A455B0"/>
    <w:rsid w:val="00A465DF"/>
    <w:rsid w:val="00A46B9E"/>
    <w:rsid w:val="00A4703B"/>
    <w:rsid w:val="00A471A0"/>
    <w:rsid w:val="00A47ACD"/>
    <w:rsid w:val="00A47F72"/>
    <w:rsid w:val="00A47FD0"/>
    <w:rsid w:val="00A50222"/>
    <w:rsid w:val="00A50A01"/>
    <w:rsid w:val="00A50BF9"/>
    <w:rsid w:val="00A50EBC"/>
    <w:rsid w:val="00A511D4"/>
    <w:rsid w:val="00A51F97"/>
    <w:rsid w:val="00A52D40"/>
    <w:rsid w:val="00A52D80"/>
    <w:rsid w:val="00A5318A"/>
    <w:rsid w:val="00A5354A"/>
    <w:rsid w:val="00A5368D"/>
    <w:rsid w:val="00A53882"/>
    <w:rsid w:val="00A53E4B"/>
    <w:rsid w:val="00A551F9"/>
    <w:rsid w:val="00A554FA"/>
    <w:rsid w:val="00A55508"/>
    <w:rsid w:val="00A55D28"/>
    <w:rsid w:val="00A55EF4"/>
    <w:rsid w:val="00A57113"/>
    <w:rsid w:val="00A57BC7"/>
    <w:rsid w:val="00A57CC1"/>
    <w:rsid w:val="00A57E3C"/>
    <w:rsid w:val="00A60C64"/>
    <w:rsid w:val="00A60FFC"/>
    <w:rsid w:val="00A6140A"/>
    <w:rsid w:val="00A61664"/>
    <w:rsid w:val="00A61BFB"/>
    <w:rsid w:val="00A62997"/>
    <w:rsid w:val="00A62EEB"/>
    <w:rsid w:val="00A63344"/>
    <w:rsid w:val="00A63712"/>
    <w:rsid w:val="00A639E1"/>
    <w:rsid w:val="00A64486"/>
    <w:rsid w:val="00A64A6D"/>
    <w:rsid w:val="00A64F5D"/>
    <w:rsid w:val="00A65052"/>
    <w:rsid w:val="00A651C8"/>
    <w:rsid w:val="00A65326"/>
    <w:rsid w:val="00A66222"/>
    <w:rsid w:val="00A666B2"/>
    <w:rsid w:val="00A6686B"/>
    <w:rsid w:val="00A66DC4"/>
    <w:rsid w:val="00A6712A"/>
    <w:rsid w:val="00A67433"/>
    <w:rsid w:val="00A67570"/>
    <w:rsid w:val="00A675C7"/>
    <w:rsid w:val="00A676AC"/>
    <w:rsid w:val="00A67A20"/>
    <w:rsid w:val="00A7051D"/>
    <w:rsid w:val="00A70668"/>
    <w:rsid w:val="00A707BB"/>
    <w:rsid w:val="00A708A3"/>
    <w:rsid w:val="00A70D3D"/>
    <w:rsid w:val="00A7130E"/>
    <w:rsid w:val="00A7143B"/>
    <w:rsid w:val="00A71BAD"/>
    <w:rsid w:val="00A71D75"/>
    <w:rsid w:val="00A7265D"/>
    <w:rsid w:val="00A72C35"/>
    <w:rsid w:val="00A72C65"/>
    <w:rsid w:val="00A7302D"/>
    <w:rsid w:val="00A7386A"/>
    <w:rsid w:val="00A73B3A"/>
    <w:rsid w:val="00A73D93"/>
    <w:rsid w:val="00A74884"/>
    <w:rsid w:val="00A75484"/>
    <w:rsid w:val="00A755EC"/>
    <w:rsid w:val="00A75685"/>
    <w:rsid w:val="00A75B69"/>
    <w:rsid w:val="00A76275"/>
    <w:rsid w:val="00A7647C"/>
    <w:rsid w:val="00A76BA2"/>
    <w:rsid w:val="00A76E71"/>
    <w:rsid w:val="00A76FB4"/>
    <w:rsid w:val="00A80206"/>
    <w:rsid w:val="00A8090E"/>
    <w:rsid w:val="00A80B91"/>
    <w:rsid w:val="00A80DF8"/>
    <w:rsid w:val="00A8181D"/>
    <w:rsid w:val="00A8182F"/>
    <w:rsid w:val="00A81DE4"/>
    <w:rsid w:val="00A826F9"/>
    <w:rsid w:val="00A829E0"/>
    <w:rsid w:val="00A82BBC"/>
    <w:rsid w:val="00A83A28"/>
    <w:rsid w:val="00A83D02"/>
    <w:rsid w:val="00A83D8F"/>
    <w:rsid w:val="00A84542"/>
    <w:rsid w:val="00A845CA"/>
    <w:rsid w:val="00A8467F"/>
    <w:rsid w:val="00A84E3D"/>
    <w:rsid w:val="00A84F31"/>
    <w:rsid w:val="00A85311"/>
    <w:rsid w:val="00A85794"/>
    <w:rsid w:val="00A85A4F"/>
    <w:rsid w:val="00A85B83"/>
    <w:rsid w:val="00A86584"/>
    <w:rsid w:val="00A86742"/>
    <w:rsid w:val="00A87854"/>
    <w:rsid w:val="00A87B45"/>
    <w:rsid w:val="00A87ECF"/>
    <w:rsid w:val="00A90236"/>
    <w:rsid w:val="00A90261"/>
    <w:rsid w:val="00A90434"/>
    <w:rsid w:val="00A9061F"/>
    <w:rsid w:val="00A9228F"/>
    <w:rsid w:val="00A92E7D"/>
    <w:rsid w:val="00A936F7"/>
    <w:rsid w:val="00A93914"/>
    <w:rsid w:val="00A93D5B"/>
    <w:rsid w:val="00A94308"/>
    <w:rsid w:val="00A968F1"/>
    <w:rsid w:val="00A96C4B"/>
    <w:rsid w:val="00A96F00"/>
    <w:rsid w:val="00A972A6"/>
    <w:rsid w:val="00A97B4C"/>
    <w:rsid w:val="00AA04D6"/>
    <w:rsid w:val="00AA0551"/>
    <w:rsid w:val="00AA0910"/>
    <w:rsid w:val="00AA12CE"/>
    <w:rsid w:val="00AA1322"/>
    <w:rsid w:val="00AA1922"/>
    <w:rsid w:val="00AA1A22"/>
    <w:rsid w:val="00AA2200"/>
    <w:rsid w:val="00AA2E0E"/>
    <w:rsid w:val="00AA341E"/>
    <w:rsid w:val="00AA3F82"/>
    <w:rsid w:val="00AA4740"/>
    <w:rsid w:val="00AA490D"/>
    <w:rsid w:val="00AA4FF2"/>
    <w:rsid w:val="00AA5097"/>
    <w:rsid w:val="00AA5C35"/>
    <w:rsid w:val="00AA5ED0"/>
    <w:rsid w:val="00AA60FA"/>
    <w:rsid w:val="00AA621E"/>
    <w:rsid w:val="00AA6887"/>
    <w:rsid w:val="00AA68ED"/>
    <w:rsid w:val="00AA6964"/>
    <w:rsid w:val="00AA6AC8"/>
    <w:rsid w:val="00AA6BEC"/>
    <w:rsid w:val="00AA7B09"/>
    <w:rsid w:val="00AA7D70"/>
    <w:rsid w:val="00AB0402"/>
    <w:rsid w:val="00AB07AB"/>
    <w:rsid w:val="00AB0CA9"/>
    <w:rsid w:val="00AB1CDF"/>
    <w:rsid w:val="00AB34EC"/>
    <w:rsid w:val="00AB387F"/>
    <w:rsid w:val="00AB4737"/>
    <w:rsid w:val="00AB4B2C"/>
    <w:rsid w:val="00AB4F52"/>
    <w:rsid w:val="00AB564F"/>
    <w:rsid w:val="00AB593C"/>
    <w:rsid w:val="00AB5C19"/>
    <w:rsid w:val="00AB6299"/>
    <w:rsid w:val="00AB6472"/>
    <w:rsid w:val="00AB6BD2"/>
    <w:rsid w:val="00AB6F07"/>
    <w:rsid w:val="00AC002D"/>
    <w:rsid w:val="00AC03C3"/>
    <w:rsid w:val="00AC1630"/>
    <w:rsid w:val="00AC17B3"/>
    <w:rsid w:val="00AC1AE1"/>
    <w:rsid w:val="00AC1E7E"/>
    <w:rsid w:val="00AC24E3"/>
    <w:rsid w:val="00AC25CB"/>
    <w:rsid w:val="00AC2725"/>
    <w:rsid w:val="00AC28E2"/>
    <w:rsid w:val="00AC2B09"/>
    <w:rsid w:val="00AC2C84"/>
    <w:rsid w:val="00AC2D64"/>
    <w:rsid w:val="00AC2E30"/>
    <w:rsid w:val="00AC3693"/>
    <w:rsid w:val="00AC6B00"/>
    <w:rsid w:val="00AC6E7C"/>
    <w:rsid w:val="00AC712A"/>
    <w:rsid w:val="00AC77E5"/>
    <w:rsid w:val="00AC7DB3"/>
    <w:rsid w:val="00AD1057"/>
    <w:rsid w:val="00AD1266"/>
    <w:rsid w:val="00AD1A6D"/>
    <w:rsid w:val="00AD1D30"/>
    <w:rsid w:val="00AD2AE8"/>
    <w:rsid w:val="00AD2BF3"/>
    <w:rsid w:val="00AD347E"/>
    <w:rsid w:val="00AD388B"/>
    <w:rsid w:val="00AD45C8"/>
    <w:rsid w:val="00AD4667"/>
    <w:rsid w:val="00AD48F1"/>
    <w:rsid w:val="00AD4E93"/>
    <w:rsid w:val="00AD5850"/>
    <w:rsid w:val="00AD59BA"/>
    <w:rsid w:val="00AD5B54"/>
    <w:rsid w:val="00AD70D9"/>
    <w:rsid w:val="00AD754C"/>
    <w:rsid w:val="00AD7AFA"/>
    <w:rsid w:val="00AE01F0"/>
    <w:rsid w:val="00AE0413"/>
    <w:rsid w:val="00AE1435"/>
    <w:rsid w:val="00AE1960"/>
    <w:rsid w:val="00AE1FE4"/>
    <w:rsid w:val="00AE2D9B"/>
    <w:rsid w:val="00AE3B91"/>
    <w:rsid w:val="00AE56DB"/>
    <w:rsid w:val="00AE5E14"/>
    <w:rsid w:val="00AE6441"/>
    <w:rsid w:val="00AE655B"/>
    <w:rsid w:val="00AE68D4"/>
    <w:rsid w:val="00AE6995"/>
    <w:rsid w:val="00AE6DFF"/>
    <w:rsid w:val="00AE7314"/>
    <w:rsid w:val="00AE7348"/>
    <w:rsid w:val="00AE7712"/>
    <w:rsid w:val="00AE7B04"/>
    <w:rsid w:val="00AE7E8A"/>
    <w:rsid w:val="00AF037E"/>
    <w:rsid w:val="00AF0A20"/>
    <w:rsid w:val="00AF0F21"/>
    <w:rsid w:val="00AF1FC3"/>
    <w:rsid w:val="00AF23A7"/>
    <w:rsid w:val="00AF2C3D"/>
    <w:rsid w:val="00AF399F"/>
    <w:rsid w:val="00AF3D3F"/>
    <w:rsid w:val="00AF4F2A"/>
    <w:rsid w:val="00AF522F"/>
    <w:rsid w:val="00AF5BA7"/>
    <w:rsid w:val="00AF61B5"/>
    <w:rsid w:val="00AF637D"/>
    <w:rsid w:val="00AF6399"/>
    <w:rsid w:val="00AF6D49"/>
    <w:rsid w:val="00AF7179"/>
    <w:rsid w:val="00AF736C"/>
    <w:rsid w:val="00AF741E"/>
    <w:rsid w:val="00AF7437"/>
    <w:rsid w:val="00AF7AB3"/>
    <w:rsid w:val="00B010D2"/>
    <w:rsid w:val="00B020A3"/>
    <w:rsid w:val="00B037AE"/>
    <w:rsid w:val="00B04D0F"/>
    <w:rsid w:val="00B05247"/>
    <w:rsid w:val="00B059B0"/>
    <w:rsid w:val="00B05CAC"/>
    <w:rsid w:val="00B05CD6"/>
    <w:rsid w:val="00B061D3"/>
    <w:rsid w:val="00B0679A"/>
    <w:rsid w:val="00B0740B"/>
    <w:rsid w:val="00B07481"/>
    <w:rsid w:val="00B0785F"/>
    <w:rsid w:val="00B07C63"/>
    <w:rsid w:val="00B1029F"/>
    <w:rsid w:val="00B102CA"/>
    <w:rsid w:val="00B10BA7"/>
    <w:rsid w:val="00B10D5A"/>
    <w:rsid w:val="00B1113E"/>
    <w:rsid w:val="00B1186B"/>
    <w:rsid w:val="00B11B9B"/>
    <w:rsid w:val="00B11D1D"/>
    <w:rsid w:val="00B12DEE"/>
    <w:rsid w:val="00B13726"/>
    <w:rsid w:val="00B1383E"/>
    <w:rsid w:val="00B139A6"/>
    <w:rsid w:val="00B13CDD"/>
    <w:rsid w:val="00B141C9"/>
    <w:rsid w:val="00B143D8"/>
    <w:rsid w:val="00B14477"/>
    <w:rsid w:val="00B154CA"/>
    <w:rsid w:val="00B15B97"/>
    <w:rsid w:val="00B15CA8"/>
    <w:rsid w:val="00B1612C"/>
    <w:rsid w:val="00B16905"/>
    <w:rsid w:val="00B16DA7"/>
    <w:rsid w:val="00B17032"/>
    <w:rsid w:val="00B17E91"/>
    <w:rsid w:val="00B17EEC"/>
    <w:rsid w:val="00B205D5"/>
    <w:rsid w:val="00B2065D"/>
    <w:rsid w:val="00B20D12"/>
    <w:rsid w:val="00B211F8"/>
    <w:rsid w:val="00B2145E"/>
    <w:rsid w:val="00B21826"/>
    <w:rsid w:val="00B21B06"/>
    <w:rsid w:val="00B2224C"/>
    <w:rsid w:val="00B222A1"/>
    <w:rsid w:val="00B22D5D"/>
    <w:rsid w:val="00B22ECA"/>
    <w:rsid w:val="00B237A7"/>
    <w:rsid w:val="00B23CAA"/>
    <w:rsid w:val="00B23D9A"/>
    <w:rsid w:val="00B24088"/>
    <w:rsid w:val="00B244E9"/>
    <w:rsid w:val="00B24F02"/>
    <w:rsid w:val="00B24F6A"/>
    <w:rsid w:val="00B27544"/>
    <w:rsid w:val="00B27B11"/>
    <w:rsid w:val="00B27E2A"/>
    <w:rsid w:val="00B300F9"/>
    <w:rsid w:val="00B30168"/>
    <w:rsid w:val="00B3062D"/>
    <w:rsid w:val="00B3086C"/>
    <w:rsid w:val="00B309B7"/>
    <w:rsid w:val="00B30B21"/>
    <w:rsid w:val="00B31300"/>
    <w:rsid w:val="00B31C54"/>
    <w:rsid w:val="00B32308"/>
    <w:rsid w:val="00B324ED"/>
    <w:rsid w:val="00B32578"/>
    <w:rsid w:val="00B32976"/>
    <w:rsid w:val="00B32F63"/>
    <w:rsid w:val="00B33841"/>
    <w:rsid w:val="00B339A9"/>
    <w:rsid w:val="00B33D28"/>
    <w:rsid w:val="00B347CD"/>
    <w:rsid w:val="00B34993"/>
    <w:rsid w:val="00B3511E"/>
    <w:rsid w:val="00B352E3"/>
    <w:rsid w:val="00B3533E"/>
    <w:rsid w:val="00B353B4"/>
    <w:rsid w:val="00B362FF"/>
    <w:rsid w:val="00B36B74"/>
    <w:rsid w:val="00B36BE8"/>
    <w:rsid w:val="00B36CBE"/>
    <w:rsid w:val="00B375FD"/>
    <w:rsid w:val="00B37702"/>
    <w:rsid w:val="00B37958"/>
    <w:rsid w:val="00B37EB6"/>
    <w:rsid w:val="00B404B3"/>
    <w:rsid w:val="00B40862"/>
    <w:rsid w:val="00B4096A"/>
    <w:rsid w:val="00B40A52"/>
    <w:rsid w:val="00B40D4B"/>
    <w:rsid w:val="00B416E4"/>
    <w:rsid w:val="00B420D1"/>
    <w:rsid w:val="00B423CD"/>
    <w:rsid w:val="00B4274A"/>
    <w:rsid w:val="00B433B6"/>
    <w:rsid w:val="00B43D87"/>
    <w:rsid w:val="00B44504"/>
    <w:rsid w:val="00B44598"/>
    <w:rsid w:val="00B445DB"/>
    <w:rsid w:val="00B448E9"/>
    <w:rsid w:val="00B44E39"/>
    <w:rsid w:val="00B45201"/>
    <w:rsid w:val="00B453AF"/>
    <w:rsid w:val="00B454C8"/>
    <w:rsid w:val="00B4554C"/>
    <w:rsid w:val="00B45625"/>
    <w:rsid w:val="00B45AE4"/>
    <w:rsid w:val="00B45E72"/>
    <w:rsid w:val="00B46481"/>
    <w:rsid w:val="00B468FB"/>
    <w:rsid w:val="00B46CC8"/>
    <w:rsid w:val="00B4760A"/>
    <w:rsid w:val="00B50ADB"/>
    <w:rsid w:val="00B50CEB"/>
    <w:rsid w:val="00B50E8C"/>
    <w:rsid w:val="00B5134D"/>
    <w:rsid w:val="00B51419"/>
    <w:rsid w:val="00B51552"/>
    <w:rsid w:val="00B51825"/>
    <w:rsid w:val="00B519FC"/>
    <w:rsid w:val="00B51EE7"/>
    <w:rsid w:val="00B52A3D"/>
    <w:rsid w:val="00B52F67"/>
    <w:rsid w:val="00B52FDC"/>
    <w:rsid w:val="00B53287"/>
    <w:rsid w:val="00B534A9"/>
    <w:rsid w:val="00B53D16"/>
    <w:rsid w:val="00B54CC1"/>
    <w:rsid w:val="00B54F68"/>
    <w:rsid w:val="00B5518C"/>
    <w:rsid w:val="00B55A7B"/>
    <w:rsid w:val="00B55D44"/>
    <w:rsid w:val="00B5628A"/>
    <w:rsid w:val="00B56947"/>
    <w:rsid w:val="00B56E47"/>
    <w:rsid w:val="00B56ECC"/>
    <w:rsid w:val="00B571F0"/>
    <w:rsid w:val="00B5752A"/>
    <w:rsid w:val="00B57D4C"/>
    <w:rsid w:val="00B57EEA"/>
    <w:rsid w:val="00B60910"/>
    <w:rsid w:val="00B62441"/>
    <w:rsid w:val="00B624BD"/>
    <w:rsid w:val="00B63867"/>
    <w:rsid w:val="00B64A76"/>
    <w:rsid w:val="00B6529B"/>
    <w:rsid w:val="00B653D3"/>
    <w:rsid w:val="00B6560D"/>
    <w:rsid w:val="00B6575D"/>
    <w:rsid w:val="00B6582E"/>
    <w:rsid w:val="00B6590F"/>
    <w:rsid w:val="00B65A37"/>
    <w:rsid w:val="00B65BE5"/>
    <w:rsid w:val="00B65DFA"/>
    <w:rsid w:val="00B65E90"/>
    <w:rsid w:val="00B66026"/>
    <w:rsid w:val="00B66410"/>
    <w:rsid w:val="00B664A5"/>
    <w:rsid w:val="00B664C5"/>
    <w:rsid w:val="00B667C8"/>
    <w:rsid w:val="00B67FD4"/>
    <w:rsid w:val="00B70574"/>
    <w:rsid w:val="00B70585"/>
    <w:rsid w:val="00B7157E"/>
    <w:rsid w:val="00B71C4D"/>
    <w:rsid w:val="00B72327"/>
    <w:rsid w:val="00B724FC"/>
    <w:rsid w:val="00B72594"/>
    <w:rsid w:val="00B72C2D"/>
    <w:rsid w:val="00B73529"/>
    <w:rsid w:val="00B735F9"/>
    <w:rsid w:val="00B7421F"/>
    <w:rsid w:val="00B747A0"/>
    <w:rsid w:val="00B7553A"/>
    <w:rsid w:val="00B7636A"/>
    <w:rsid w:val="00B76C54"/>
    <w:rsid w:val="00B7756D"/>
    <w:rsid w:val="00B8000B"/>
    <w:rsid w:val="00B804BE"/>
    <w:rsid w:val="00B816A1"/>
    <w:rsid w:val="00B81756"/>
    <w:rsid w:val="00B81C75"/>
    <w:rsid w:val="00B81E58"/>
    <w:rsid w:val="00B8275F"/>
    <w:rsid w:val="00B838D2"/>
    <w:rsid w:val="00B83B96"/>
    <w:rsid w:val="00B83FF9"/>
    <w:rsid w:val="00B8429E"/>
    <w:rsid w:val="00B84529"/>
    <w:rsid w:val="00B8476F"/>
    <w:rsid w:val="00B851F8"/>
    <w:rsid w:val="00B85245"/>
    <w:rsid w:val="00B853B5"/>
    <w:rsid w:val="00B85FD9"/>
    <w:rsid w:val="00B867D6"/>
    <w:rsid w:val="00B869D8"/>
    <w:rsid w:val="00B86AC5"/>
    <w:rsid w:val="00B87227"/>
    <w:rsid w:val="00B87304"/>
    <w:rsid w:val="00B8793F"/>
    <w:rsid w:val="00B87A3B"/>
    <w:rsid w:val="00B90316"/>
    <w:rsid w:val="00B9037E"/>
    <w:rsid w:val="00B9037F"/>
    <w:rsid w:val="00B90E7D"/>
    <w:rsid w:val="00B9132B"/>
    <w:rsid w:val="00B91446"/>
    <w:rsid w:val="00B91B5C"/>
    <w:rsid w:val="00B92C23"/>
    <w:rsid w:val="00B930D2"/>
    <w:rsid w:val="00B93159"/>
    <w:rsid w:val="00B931DE"/>
    <w:rsid w:val="00B93837"/>
    <w:rsid w:val="00B9459A"/>
    <w:rsid w:val="00B947CF"/>
    <w:rsid w:val="00B94ACF"/>
    <w:rsid w:val="00B95837"/>
    <w:rsid w:val="00B97227"/>
    <w:rsid w:val="00B976A5"/>
    <w:rsid w:val="00B9797B"/>
    <w:rsid w:val="00BA0898"/>
    <w:rsid w:val="00BA0F62"/>
    <w:rsid w:val="00BA1238"/>
    <w:rsid w:val="00BA24CC"/>
    <w:rsid w:val="00BA2A53"/>
    <w:rsid w:val="00BA2B9F"/>
    <w:rsid w:val="00BA2C90"/>
    <w:rsid w:val="00BA2DF0"/>
    <w:rsid w:val="00BA434E"/>
    <w:rsid w:val="00BA4D2B"/>
    <w:rsid w:val="00BA4EFC"/>
    <w:rsid w:val="00BA5E53"/>
    <w:rsid w:val="00BA60CA"/>
    <w:rsid w:val="00BA63FE"/>
    <w:rsid w:val="00BA6C0A"/>
    <w:rsid w:val="00BA7678"/>
    <w:rsid w:val="00BA7C93"/>
    <w:rsid w:val="00BA7FE5"/>
    <w:rsid w:val="00BB01D9"/>
    <w:rsid w:val="00BB02E7"/>
    <w:rsid w:val="00BB050F"/>
    <w:rsid w:val="00BB0634"/>
    <w:rsid w:val="00BB0B3C"/>
    <w:rsid w:val="00BB0F2A"/>
    <w:rsid w:val="00BB14EE"/>
    <w:rsid w:val="00BB2202"/>
    <w:rsid w:val="00BB2614"/>
    <w:rsid w:val="00BB2C1D"/>
    <w:rsid w:val="00BB3AD1"/>
    <w:rsid w:val="00BB43B2"/>
    <w:rsid w:val="00BB5458"/>
    <w:rsid w:val="00BB5687"/>
    <w:rsid w:val="00BB5A76"/>
    <w:rsid w:val="00BB5A77"/>
    <w:rsid w:val="00BB5C54"/>
    <w:rsid w:val="00BB6080"/>
    <w:rsid w:val="00BB62FE"/>
    <w:rsid w:val="00BB633E"/>
    <w:rsid w:val="00BB689D"/>
    <w:rsid w:val="00BB68D5"/>
    <w:rsid w:val="00BB6A87"/>
    <w:rsid w:val="00BB7043"/>
    <w:rsid w:val="00BB720A"/>
    <w:rsid w:val="00BB7294"/>
    <w:rsid w:val="00BB7A38"/>
    <w:rsid w:val="00BB7D20"/>
    <w:rsid w:val="00BB7F1B"/>
    <w:rsid w:val="00BC0254"/>
    <w:rsid w:val="00BC0DD9"/>
    <w:rsid w:val="00BC1B85"/>
    <w:rsid w:val="00BC20F0"/>
    <w:rsid w:val="00BC2389"/>
    <w:rsid w:val="00BC2DE8"/>
    <w:rsid w:val="00BC3BD1"/>
    <w:rsid w:val="00BC4C72"/>
    <w:rsid w:val="00BC4D12"/>
    <w:rsid w:val="00BC5F3D"/>
    <w:rsid w:val="00BC6396"/>
    <w:rsid w:val="00BC63E0"/>
    <w:rsid w:val="00BC6BAC"/>
    <w:rsid w:val="00BC6C15"/>
    <w:rsid w:val="00BC7299"/>
    <w:rsid w:val="00BC7BAC"/>
    <w:rsid w:val="00BC7FF0"/>
    <w:rsid w:val="00BD044C"/>
    <w:rsid w:val="00BD0926"/>
    <w:rsid w:val="00BD1C8B"/>
    <w:rsid w:val="00BD1EB7"/>
    <w:rsid w:val="00BD34A6"/>
    <w:rsid w:val="00BD3D59"/>
    <w:rsid w:val="00BD4472"/>
    <w:rsid w:val="00BD4571"/>
    <w:rsid w:val="00BD51D7"/>
    <w:rsid w:val="00BD561E"/>
    <w:rsid w:val="00BD5768"/>
    <w:rsid w:val="00BD576C"/>
    <w:rsid w:val="00BD589B"/>
    <w:rsid w:val="00BD58DD"/>
    <w:rsid w:val="00BD59C9"/>
    <w:rsid w:val="00BD5DE5"/>
    <w:rsid w:val="00BD5E27"/>
    <w:rsid w:val="00BD6280"/>
    <w:rsid w:val="00BD62C8"/>
    <w:rsid w:val="00BD638A"/>
    <w:rsid w:val="00BD68C2"/>
    <w:rsid w:val="00BD6CFF"/>
    <w:rsid w:val="00BD715C"/>
    <w:rsid w:val="00BD7407"/>
    <w:rsid w:val="00BD778E"/>
    <w:rsid w:val="00BD7D90"/>
    <w:rsid w:val="00BE049C"/>
    <w:rsid w:val="00BE04A8"/>
    <w:rsid w:val="00BE0C07"/>
    <w:rsid w:val="00BE1D6E"/>
    <w:rsid w:val="00BE22E0"/>
    <w:rsid w:val="00BE2D97"/>
    <w:rsid w:val="00BE33D2"/>
    <w:rsid w:val="00BE372B"/>
    <w:rsid w:val="00BE3923"/>
    <w:rsid w:val="00BE5209"/>
    <w:rsid w:val="00BE5645"/>
    <w:rsid w:val="00BE58CE"/>
    <w:rsid w:val="00BE5FCC"/>
    <w:rsid w:val="00BE6270"/>
    <w:rsid w:val="00BE6A5E"/>
    <w:rsid w:val="00BE77B5"/>
    <w:rsid w:val="00BE7A91"/>
    <w:rsid w:val="00BF08D1"/>
    <w:rsid w:val="00BF0D4C"/>
    <w:rsid w:val="00BF0ED5"/>
    <w:rsid w:val="00BF1DE0"/>
    <w:rsid w:val="00BF2466"/>
    <w:rsid w:val="00BF2867"/>
    <w:rsid w:val="00BF3528"/>
    <w:rsid w:val="00BF3CB9"/>
    <w:rsid w:val="00BF40A0"/>
    <w:rsid w:val="00BF4347"/>
    <w:rsid w:val="00BF4857"/>
    <w:rsid w:val="00BF4B29"/>
    <w:rsid w:val="00BF4C76"/>
    <w:rsid w:val="00BF5BCD"/>
    <w:rsid w:val="00BF5F4C"/>
    <w:rsid w:val="00BF5FD7"/>
    <w:rsid w:val="00BF635F"/>
    <w:rsid w:val="00BF655F"/>
    <w:rsid w:val="00BF669E"/>
    <w:rsid w:val="00BF7068"/>
    <w:rsid w:val="00BF7161"/>
    <w:rsid w:val="00C00585"/>
    <w:rsid w:val="00C00A55"/>
    <w:rsid w:val="00C00E34"/>
    <w:rsid w:val="00C01A19"/>
    <w:rsid w:val="00C01A33"/>
    <w:rsid w:val="00C0210E"/>
    <w:rsid w:val="00C028AF"/>
    <w:rsid w:val="00C02A6C"/>
    <w:rsid w:val="00C02C90"/>
    <w:rsid w:val="00C02CC1"/>
    <w:rsid w:val="00C02D71"/>
    <w:rsid w:val="00C02FCB"/>
    <w:rsid w:val="00C03261"/>
    <w:rsid w:val="00C03B37"/>
    <w:rsid w:val="00C04519"/>
    <w:rsid w:val="00C05039"/>
    <w:rsid w:val="00C0541C"/>
    <w:rsid w:val="00C057E3"/>
    <w:rsid w:val="00C058C5"/>
    <w:rsid w:val="00C05E12"/>
    <w:rsid w:val="00C06428"/>
    <w:rsid w:val="00C06564"/>
    <w:rsid w:val="00C0681F"/>
    <w:rsid w:val="00C07550"/>
    <w:rsid w:val="00C07AB0"/>
    <w:rsid w:val="00C07CF6"/>
    <w:rsid w:val="00C10175"/>
    <w:rsid w:val="00C104B2"/>
    <w:rsid w:val="00C107D1"/>
    <w:rsid w:val="00C10B09"/>
    <w:rsid w:val="00C10D0F"/>
    <w:rsid w:val="00C114CA"/>
    <w:rsid w:val="00C11CB2"/>
    <w:rsid w:val="00C1254F"/>
    <w:rsid w:val="00C1265F"/>
    <w:rsid w:val="00C127D2"/>
    <w:rsid w:val="00C132BF"/>
    <w:rsid w:val="00C133CF"/>
    <w:rsid w:val="00C13544"/>
    <w:rsid w:val="00C13711"/>
    <w:rsid w:val="00C14692"/>
    <w:rsid w:val="00C14E88"/>
    <w:rsid w:val="00C14EAA"/>
    <w:rsid w:val="00C15193"/>
    <w:rsid w:val="00C159E7"/>
    <w:rsid w:val="00C1605D"/>
    <w:rsid w:val="00C162CA"/>
    <w:rsid w:val="00C16305"/>
    <w:rsid w:val="00C164F0"/>
    <w:rsid w:val="00C16BBB"/>
    <w:rsid w:val="00C17413"/>
    <w:rsid w:val="00C174A8"/>
    <w:rsid w:val="00C177FA"/>
    <w:rsid w:val="00C17E04"/>
    <w:rsid w:val="00C17F0E"/>
    <w:rsid w:val="00C202BE"/>
    <w:rsid w:val="00C2063E"/>
    <w:rsid w:val="00C206D9"/>
    <w:rsid w:val="00C20B37"/>
    <w:rsid w:val="00C20FBC"/>
    <w:rsid w:val="00C216B5"/>
    <w:rsid w:val="00C21A3E"/>
    <w:rsid w:val="00C21CB6"/>
    <w:rsid w:val="00C22698"/>
    <w:rsid w:val="00C22AFA"/>
    <w:rsid w:val="00C22E8D"/>
    <w:rsid w:val="00C242B8"/>
    <w:rsid w:val="00C2438B"/>
    <w:rsid w:val="00C24553"/>
    <w:rsid w:val="00C249F9"/>
    <w:rsid w:val="00C24A85"/>
    <w:rsid w:val="00C24B13"/>
    <w:rsid w:val="00C25BE2"/>
    <w:rsid w:val="00C2600F"/>
    <w:rsid w:val="00C262F8"/>
    <w:rsid w:val="00C268AC"/>
    <w:rsid w:val="00C27193"/>
    <w:rsid w:val="00C274AC"/>
    <w:rsid w:val="00C27647"/>
    <w:rsid w:val="00C2799F"/>
    <w:rsid w:val="00C300A3"/>
    <w:rsid w:val="00C303C9"/>
    <w:rsid w:val="00C309E6"/>
    <w:rsid w:val="00C31067"/>
    <w:rsid w:val="00C3115C"/>
    <w:rsid w:val="00C3151A"/>
    <w:rsid w:val="00C31AB3"/>
    <w:rsid w:val="00C3273E"/>
    <w:rsid w:val="00C32961"/>
    <w:rsid w:val="00C32BA5"/>
    <w:rsid w:val="00C32CDF"/>
    <w:rsid w:val="00C33070"/>
    <w:rsid w:val="00C33F51"/>
    <w:rsid w:val="00C34880"/>
    <w:rsid w:val="00C35373"/>
    <w:rsid w:val="00C35CAD"/>
    <w:rsid w:val="00C36577"/>
    <w:rsid w:val="00C36717"/>
    <w:rsid w:val="00C3791C"/>
    <w:rsid w:val="00C41232"/>
    <w:rsid w:val="00C42488"/>
    <w:rsid w:val="00C42886"/>
    <w:rsid w:val="00C4365A"/>
    <w:rsid w:val="00C44551"/>
    <w:rsid w:val="00C44AAA"/>
    <w:rsid w:val="00C45285"/>
    <w:rsid w:val="00C45D3D"/>
    <w:rsid w:val="00C45DCD"/>
    <w:rsid w:val="00C467B2"/>
    <w:rsid w:val="00C4697F"/>
    <w:rsid w:val="00C47316"/>
    <w:rsid w:val="00C4732F"/>
    <w:rsid w:val="00C476FA"/>
    <w:rsid w:val="00C502CF"/>
    <w:rsid w:val="00C50C19"/>
    <w:rsid w:val="00C50E6F"/>
    <w:rsid w:val="00C5203F"/>
    <w:rsid w:val="00C523E2"/>
    <w:rsid w:val="00C5271D"/>
    <w:rsid w:val="00C527C2"/>
    <w:rsid w:val="00C531B9"/>
    <w:rsid w:val="00C538A7"/>
    <w:rsid w:val="00C54CFD"/>
    <w:rsid w:val="00C54EF2"/>
    <w:rsid w:val="00C55105"/>
    <w:rsid w:val="00C554C1"/>
    <w:rsid w:val="00C5578F"/>
    <w:rsid w:val="00C56AA3"/>
    <w:rsid w:val="00C57429"/>
    <w:rsid w:val="00C57F1F"/>
    <w:rsid w:val="00C6040E"/>
    <w:rsid w:val="00C60E7F"/>
    <w:rsid w:val="00C61136"/>
    <w:rsid w:val="00C611E7"/>
    <w:rsid w:val="00C61F98"/>
    <w:rsid w:val="00C622EF"/>
    <w:rsid w:val="00C62521"/>
    <w:rsid w:val="00C6294E"/>
    <w:rsid w:val="00C62B32"/>
    <w:rsid w:val="00C62E59"/>
    <w:rsid w:val="00C62E88"/>
    <w:rsid w:val="00C63394"/>
    <w:rsid w:val="00C63E6B"/>
    <w:rsid w:val="00C63FE2"/>
    <w:rsid w:val="00C6443D"/>
    <w:rsid w:val="00C6485B"/>
    <w:rsid w:val="00C648D0"/>
    <w:rsid w:val="00C64DF9"/>
    <w:rsid w:val="00C651C3"/>
    <w:rsid w:val="00C6526C"/>
    <w:rsid w:val="00C66017"/>
    <w:rsid w:val="00C661C6"/>
    <w:rsid w:val="00C6630F"/>
    <w:rsid w:val="00C664EA"/>
    <w:rsid w:val="00C67A66"/>
    <w:rsid w:val="00C67B3C"/>
    <w:rsid w:val="00C70527"/>
    <w:rsid w:val="00C70786"/>
    <w:rsid w:val="00C71281"/>
    <w:rsid w:val="00C715CF"/>
    <w:rsid w:val="00C71958"/>
    <w:rsid w:val="00C71DBD"/>
    <w:rsid w:val="00C72BFB"/>
    <w:rsid w:val="00C73AB8"/>
    <w:rsid w:val="00C73E6F"/>
    <w:rsid w:val="00C742E8"/>
    <w:rsid w:val="00C74343"/>
    <w:rsid w:val="00C74412"/>
    <w:rsid w:val="00C747AE"/>
    <w:rsid w:val="00C750C1"/>
    <w:rsid w:val="00C752FC"/>
    <w:rsid w:val="00C763ED"/>
    <w:rsid w:val="00C76BE8"/>
    <w:rsid w:val="00C76C77"/>
    <w:rsid w:val="00C7736F"/>
    <w:rsid w:val="00C778AE"/>
    <w:rsid w:val="00C77E4A"/>
    <w:rsid w:val="00C81092"/>
    <w:rsid w:val="00C81649"/>
    <w:rsid w:val="00C81763"/>
    <w:rsid w:val="00C81BBD"/>
    <w:rsid w:val="00C82052"/>
    <w:rsid w:val="00C83402"/>
    <w:rsid w:val="00C83713"/>
    <w:rsid w:val="00C83BE8"/>
    <w:rsid w:val="00C83F18"/>
    <w:rsid w:val="00C84309"/>
    <w:rsid w:val="00C84E71"/>
    <w:rsid w:val="00C851DC"/>
    <w:rsid w:val="00C86063"/>
    <w:rsid w:val="00C8678A"/>
    <w:rsid w:val="00C873DE"/>
    <w:rsid w:val="00C8742E"/>
    <w:rsid w:val="00C876CF"/>
    <w:rsid w:val="00C87BA1"/>
    <w:rsid w:val="00C87E02"/>
    <w:rsid w:val="00C87F7F"/>
    <w:rsid w:val="00C90563"/>
    <w:rsid w:val="00C906B1"/>
    <w:rsid w:val="00C90A27"/>
    <w:rsid w:val="00C90D8A"/>
    <w:rsid w:val="00C9111E"/>
    <w:rsid w:val="00C914FB"/>
    <w:rsid w:val="00C915E5"/>
    <w:rsid w:val="00C91C09"/>
    <w:rsid w:val="00C91CF6"/>
    <w:rsid w:val="00C91E7D"/>
    <w:rsid w:val="00C91FBD"/>
    <w:rsid w:val="00C921E7"/>
    <w:rsid w:val="00C92D1A"/>
    <w:rsid w:val="00C93391"/>
    <w:rsid w:val="00C93506"/>
    <w:rsid w:val="00C937E1"/>
    <w:rsid w:val="00C93FE8"/>
    <w:rsid w:val="00C942C9"/>
    <w:rsid w:val="00C945DE"/>
    <w:rsid w:val="00C94616"/>
    <w:rsid w:val="00C94799"/>
    <w:rsid w:val="00C9592D"/>
    <w:rsid w:val="00C96B21"/>
    <w:rsid w:val="00C96D73"/>
    <w:rsid w:val="00C97AF4"/>
    <w:rsid w:val="00CA0C34"/>
    <w:rsid w:val="00CA1DDE"/>
    <w:rsid w:val="00CA1E64"/>
    <w:rsid w:val="00CA2267"/>
    <w:rsid w:val="00CA29FE"/>
    <w:rsid w:val="00CA2CC5"/>
    <w:rsid w:val="00CA2D0B"/>
    <w:rsid w:val="00CA306D"/>
    <w:rsid w:val="00CA37F6"/>
    <w:rsid w:val="00CA4077"/>
    <w:rsid w:val="00CA4362"/>
    <w:rsid w:val="00CA4509"/>
    <w:rsid w:val="00CA465E"/>
    <w:rsid w:val="00CA4AE3"/>
    <w:rsid w:val="00CA4E33"/>
    <w:rsid w:val="00CA50D4"/>
    <w:rsid w:val="00CA627C"/>
    <w:rsid w:val="00CA6DA4"/>
    <w:rsid w:val="00CA70BC"/>
    <w:rsid w:val="00CA7257"/>
    <w:rsid w:val="00CA7322"/>
    <w:rsid w:val="00CA74CC"/>
    <w:rsid w:val="00CA7565"/>
    <w:rsid w:val="00CA765E"/>
    <w:rsid w:val="00CA77AB"/>
    <w:rsid w:val="00CA790C"/>
    <w:rsid w:val="00CA7C7B"/>
    <w:rsid w:val="00CB006B"/>
    <w:rsid w:val="00CB02B5"/>
    <w:rsid w:val="00CB05CF"/>
    <w:rsid w:val="00CB08E3"/>
    <w:rsid w:val="00CB0A23"/>
    <w:rsid w:val="00CB0A31"/>
    <w:rsid w:val="00CB0A79"/>
    <w:rsid w:val="00CB1442"/>
    <w:rsid w:val="00CB1D66"/>
    <w:rsid w:val="00CB1E80"/>
    <w:rsid w:val="00CB2992"/>
    <w:rsid w:val="00CB2B5A"/>
    <w:rsid w:val="00CB2D48"/>
    <w:rsid w:val="00CB3871"/>
    <w:rsid w:val="00CB3B00"/>
    <w:rsid w:val="00CB3C82"/>
    <w:rsid w:val="00CB4A36"/>
    <w:rsid w:val="00CB4FB2"/>
    <w:rsid w:val="00CB5611"/>
    <w:rsid w:val="00CB5961"/>
    <w:rsid w:val="00CB610C"/>
    <w:rsid w:val="00CB6698"/>
    <w:rsid w:val="00CB6C2E"/>
    <w:rsid w:val="00CB6F38"/>
    <w:rsid w:val="00CB7405"/>
    <w:rsid w:val="00CB76B0"/>
    <w:rsid w:val="00CB76EE"/>
    <w:rsid w:val="00CB7DBE"/>
    <w:rsid w:val="00CC00D2"/>
    <w:rsid w:val="00CC0606"/>
    <w:rsid w:val="00CC09F3"/>
    <w:rsid w:val="00CC0D88"/>
    <w:rsid w:val="00CC15F8"/>
    <w:rsid w:val="00CC1C43"/>
    <w:rsid w:val="00CC1ED1"/>
    <w:rsid w:val="00CC2A19"/>
    <w:rsid w:val="00CC2A1D"/>
    <w:rsid w:val="00CC2DC3"/>
    <w:rsid w:val="00CC2ECF"/>
    <w:rsid w:val="00CC2F9C"/>
    <w:rsid w:val="00CC4191"/>
    <w:rsid w:val="00CC4B1F"/>
    <w:rsid w:val="00CC4E41"/>
    <w:rsid w:val="00CC5606"/>
    <w:rsid w:val="00CC56E3"/>
    <w:rsid w:val="00CC5E9D"/>
    <w:rsid w:val="00CC5FF5"/>
    <w:rsid w:val="00CC63A0"/>
    <w:rsid w:val="00CC66CC"/>
    <w:rsid w:val="00CC6989"/>
    <w:rsid w:val="00CC6C63"/>
    <w:rsid w:val="00CC6D37"/>
    <w:rsid w:val="00CC73BE"/>
    <w:rsid w:val="00CC76D1"/>
    <w:rsid w:val="00CC78C7"/>
    <w:rsid w:val="00CC7FF2"/>
    <w:rsid w:val="00CD055C"/>
    <w:rsid w:val="00CD061D"/>
    <w:rsid w:val="00CD0C55"/>
    <w:rsid w:val="00CD0D96"/>
    <w:rsid w:val="00CD1308"/>
    <w:rsid w:val="00CD1326"/>
    <w:rsid w:val="00CD1615"/>
    <w:rsid w:val="00CD193F"/>
    <w:rsid w:val="00CD20E3"/>
    <w:rsid w:val="00CD2203"/>
    <w:rsid w:val="00CD2630"/>
    <w:rsid w:val="00CD286D"/>
    <w:rsid w:val="00CD2B8A"/>
    <w:rsid w:val="00CD2C7C"/>
    <w:rsid w:val="00CD410C"/>
    <w:rsid w:val="00CD4886"/>
    <w:rsid w:val="00CD4AD9"/>
    <w:rsid w:val="00CD54DE"/>
    <w:rsid w:val="00CD60A9"/>
    <w:rsid w:val="00CD6460"/>
    <w:rsid w:val="00CD6A4A"/>
    <w:rsid w:val="00CD6F4F"/>
    <w:rsid w:val="00CD7907"/>
    <w:rsid w:val="00CD7EF5"/>
    <w:rsid w:val="00CD7F97"/>
    <w:rsid w:val="00CE0435"/>
    <w:rsid w:val="00CE0AC8"/>
    <w:rsid w:val="00CE0D9F"/>
    <w:rsid w:val="00CE2D88"/>
    <w:rsid w:val="00CE2DB6"/>
    <w:rsid w:val="00CE344D"/>
    <w:rsid w:val="00CE5839"/>
    <w:rsid w:val="00CE5CDC"/>
    <w:rsid w:val="00CE65EE"/>
    <w:rsid w:val="00CE6BC0"/>
    <w:rsid w:val="00CE7548"/>
    <w:rsid w:val="00CE78A3"/>
    <w:rsid w:val="00CE7D34"/>
    <w:rsid w:val="00CF0052"/>
    <w:rsid w:val="00CF0F77"/>
    <w:rsid w:val="00CF107E"/>
    <w:rsid w:val="00CF1C55"/>
    <w:rsid w:val="00CF219A"/>
    <w:rsid w:val="00CF2A0A"/>
    <w:rsid w:val="00CF2AEF"/>
    <w:rsid w:val="00CF2DF9"/>
    <w:rsid w:val="00CF39DC"/>
    <w:rsid w:val="00CF41BD"/>
    <w:rsid w:val="00CF43EE"/>
    <w:rsid w:val="00CF4639"/>
    <w:rsid w:val="00CF48A7"/>
    <w:rsid w:val="00CF4FCA"/>
    <w:rsid w:val="00CF555F"/>
    <w:rsid w:val="00CF57D8"/>
    <w:rsid w:val="00CF585D"/>
    <w:rsid w:val="00CF6356"/>
    <w:rsid w:val="00CF6B21"/>
    <w:rsid w:val="00CF72FF"/>
    <w:rsid w:val="00CF78FF"/>
    <w:rsid w:val="00CF7AED"/>
    <w:rsid w:val="00CF7E01"/>
    <w:rsid w:val="00CF7EB8"/>
    <w:rsid w:val="00D006B1"/>
    <w:rsid w:val="00D023D4"/>
    <w:rsid w:val="00D02780"/>
    <w:rsid w:val="00D029B0"/>
    <w:rsid w:val="00D02B1C"/>
    <w:rsid w:val="00D02B6F"/>
    <w:rsid w:val="00D02BDF"/>
    <w:rsid w:val="00D02D96"/>
    <w:rsid w:val="00D03657"/>
    <w:rsid w:val="00D03757"/>
    <w:rsid w:val="00D039CC"/>
    <w:rsid w:val="00D04F7C"/>
    <w:rsid w:val="00D05949"/>
    <w:rsid w:val="00D05963"/>
    <w:rsid w:val="00D05D03"/>
    <w:rsid w:val="00D06273"/>
    <w:rsid w:val="00D063A8"/>
    <w:rsid w:val="00D06914"/>
    <w:rsid w:val="00D071CA"/>
    <w:rsid w:val="00D100C7"/>
    <w:rsid w:val="00D104F9"/>
    <w:rsid w:val="00D10861"/>
    <w:rsid w:val="00D10932"/>
    <w:rsid w:val="00D10A5F"/>
    <w:rsid w:val="00D10B48"/>
    <w:rsid w:val="00D11050"/>
    <w:rsid w:val="00D110C9"/>
    <w:rsid w:val="00D1126B"/>
    <w:rsid w:val="00D11E71"/>
    <w:rsid w:val="00D120D9"/>
    <w:rsid w:val="00D12AD8"/>
    <w:rsid w:val="00D13041"/>
    <w:rsid w:val="00D14821"/>
    <w:rsid w:val="00D14C74"/>
    <w:rsid w:val="00D14D83"/>
    <w:rsid w:val="00D14E49"/>
    <w:rsid w:val="00D15454"/>
    <w:rsid w:val="00D156EA"/>
    <w:rsid w:val="00D15920"/>
    <w:rsid w:val="00D16673"/>
    <w:rsid w:val="00D16E46"/>
    <w:rsid w:val="00D16E6A"/>
    <w:rsid w:val="00D16FD0"/>
    <w:rsid w:val="00D17613"/>
    <w:rsid w:val="00D17B87"/>
    <w:rsid w:val="00D201AF"/>
    <w:rsid w:val="00D208D8"/>
    <w:rsid w:val="00D209D1"/>
    <w:rsid w:val="00D20D68"/>
    <w:rsid w:val="00D211DB"/>
    <w:rsid w:val="00D21D8B"/>
    <w:rsid w:val="00D21F06"/>
    <w:rsid w:val="00D21F43"/>
    <w:rsid w:val="00D22590"/>
    <w:rsid w:val="00D230C5"/>
    <w:rsid w:val="00D2320B"/>
    <w:rsid w:val="00D2387B"/>
    <w:rsid w:val="00D23EAB"/>
    <w:rsid w:val="00D243C2"/>
    <w:rsid w:val="00D24645"/>
    <w:rsid w:val="00D248E6"/>
    <w:rsid w:val="00D24E57"/>
    <w:rsid w:val="00D26602"/>
    <w:rsid w:val="00D26DC5"/>
    <w:rsid w:val="00D272B9"/>
    <w:rsid w:val="00D2773C"/>
    <w:rsid w:val="00D304B4"/>
    <w:rsid w:val="00D30554"/>
    <w:rsid w:val="00D307CF"/>
    <w:rsid w:val="00D30DB6"/>
    <w:rsid w:val="00D30E60"/>
    <w:rsid w:val="00D310CB"/>
    <w:rsid w:val="00D31C2B"/>
    <w:rsid w:val="00D31C50"/>
    <w:rsid w:val="00D31EF6"/>
    <w:rsid w:val="00D3259D"/>
    <w:rsid w:val="00D33BAD"/>
    <w:rsid w:val="00D3419F"/>
    <w:rsid w:val="00D34E7B"/>
    <w:rsid w:val="00D35406"/>
    <w:rsid w:val="00D3555E"/>
    <w:rsid w:val="00D35589"/>
    <w:rsid w:val="00D35E6C"/>
    <w:rsid w:val="00D37E51"/>
    <w:rsid w:val="00D403C3"/>
    <w:rsid w:val="00D40726"/>
    <w:rsid w:val="00D41700"/>
    <w:rsid w:val="00D41A63"/>
    <w:rsid w:val="00D42242"/>
    <w:rsid w:val="00D425BB"/>
    <w:rsid w:val="00D42CD1"/>
    <w:rsid w:val="00D42E61"/>
    <w:rsid w:val="00D43135"/>
    <w:rsid w:val="00D438C1"/>
    <w:rsid w:val="00D43FD8"/>
    <w:rsid w:val="00D4420E"/>
    <w:rsid w:val="00D4441D"/>
    <w:rsid w:val="00D447E3"/>
    <w:rsid w:val="00D45D33"/>
    <w:rsid w:val="00D4637F"/>
    <w:rsid w:val="00D464F0"/>
    <w:rsid w:val="00D46681"/>
    <w:rsid w:val="00D473F7"/>
    <w:rsid w:val="00D475AB"/>
    <w:rsid w:val="00D4790E"/>
    <w:rsid w:val="00D47ADE"/>
    <w:rsid w:val="00D47B58"/>
    <w:rsid w:val="00D47D55"/>
    <w:rsid w:val="00D502F3"/>
    <w:rsid w:val="00D508C4"/>
    <w:rsid w:val="00D516CF"/>
    <w:rsid w:val="00D5188D"/>
    <w:rsid w:val="00D51E6A"/>
    <w:rsid w:val="00D52811"/>
    <w:rsid w:val="00D531C1"/>
    <w:rsid w:val="00D5392F"/>
    <w:rsid w:val="00D540A7"/>
    <w:rsid w:val="00D5585F"/>
    <w:rsid w:val="00D55F17"/>
    <w:rsid w:val="00D56295"/>
    <w:rsid w:val="00D576A5"/>
    <w:rsid w:val="00D5783A"/>
    <w:rsid w:val="00D57D59"/>
    <w:rsid w:val="00D6043A"/>
    <w:rsid w:val="00D60E4A"/>
    <w:rsid w:val="00D60ECF"/>
    <w:rsid w:val="00D61413"/>
    <w:rsid w:val="00D6172B"/>
    <w:rsid w:val="00D61AA1"/>
    <w:rsid w:val="00D61CE5"/>
    <w:rsid w:val="00D61EE8"/>
    <w:rsid w:val="00D621A8"/>
    <w:rsid w:val="00D6332C"/>
    <w:rsid w:val="00D635D3"/>
    <w:rsid w:val="00D636BE"/>
    <w:rsid w:val="00D63D60"/>
    <w:rsid w:val="00D65590"/>
    <w:rsid w:val="00D65D1B"/>
    <w:rsid w:val="00D6640D"/>
    <w:rsid w:val="00D6656C"/>
    <w:rsid w:val="00D666B9"/>
    <w:rsid w:val="00D67337"/>
    <w:rsid w:val="00D7048B"/>
    <w:rsid w:val="00D70758"/>
    <w:rsid w:val="00D70AC8"/>
    <w:rsid w:val="00D71E1B"/>
    <w:rsid w:val="00D721F8"/>
    <w:rsid w:val="00D731FD"/>
    <w:rsid w:val="00D73B72"/>
    <w:rsid w:val="00D73CA8"/>
    <w:rsid w:val="00D74571"/>
    <w:rsid w:val="00D75206"/>
    <w:rsid w:val="00D753E7"/>
    <w:rsid w:val="00D7577D"/>
    <w:rsid w:val="00D7629B"/>
    <w:rsid w:val="00D769DE"/>
    <w:rsid w:val="00D76A97"/>
    <w:rsid w:val="00D76D9C"/>
    <w:rsid w:val="00D76ED3"/>
    <w:rsid w:val="00D7750B"/>
    <w:rsid w:val="00D7777F"/>
    <w:rsid w:val="00D80530"/>
    <w:rsid w:val="00D807A7"/>
    <w:rsid w:val="00D80974"/>
    <w:rsid w:val="00D8106F"/>
    <w:rsid w:val="00D8265D"/>
    <w:rsid w:val="00D82701"/>
    <w:rsid w:val="00D82DC6"/>
    <w:rsid w:val="00D830BE"/>
    <w:rsid w:val="00D831BF"/>
    <w:rsid w:val="00D838B3"/>
    <w:rsid w:val="00D84257"/>
    <w:rsid w:val="00D8426F"/>
    <w:rsid w:val="00D84279"/>
    <w:rsid w:val="00D8453B"/>
    <w:rsid w:val="00D846D1"/>
    <w:rsid w:val="00D85384"/>
    <w:rsid w:val="00D85571"/>
    <w:rsid w:val="00D860A7"/>
    <w:rsid w:val="00D86848"/>
    <w:rsid w:val="00D869B2"/>
    <w:rsid w:val="00D869FF"/>
    <w:rsid w:val="00D86A47"/>
    <w:rsid w:val="00D87315"/>
    <w:rsid w:val="00D877DE"/>
    <w:rsid w:val="00D87AD2"/>
    <w:rsid w:val="00D900F2"/>
    <w:rsid w:val="00D90306"/>
    <w:rsid w:val="00D903AA"/>
    <w:rsid w:val="00D904A1"/>
    <w:rsid w:val="00D90581"/>
    <w:rsid w:val="00D90906"/>
    <w:rsid w:val="00D91180"/>
    <w:rsid w:val="00D91AAF"/>
    <w:rsid w:val="00D9214C"/>
    <w:rsid w:val="00D924D8"/>
    <w:rsid w:val="00D927A7"/>
    <w:rsid w:val="00D9351E"/>
    <w:rsid w:val="00D936A1"/>
    <w:rsid w:val="00D93D8F"/>
    <w:rsid w:val="00D94218"/>
    <w:rsid w:val="00D943BD"/>
    <w:rsid w:val="00D947F1"/>
    <w:rsid w:val="00D9506F"/>
    <w:rsid w:val="00D953CE"/>
    <w:rsid w:val="00D95527"/>
    <w:rsid w:val="00D956A1"/>
    <w:rsid w:val="00D95F1E"/>
    <w:rsid w:val="00D95F63"/>
    <w:rsid w:val="00D960EB"/>
    <w:rsid w:val="00D96A26"/>
    <w:rsid w:val="00D97A44"/>
    <w:rsid w:val="00DA036A"/>
    <w:rsid w:val="00DA0F7F"/>
    <w:rsid w:val="00DA1396"/>
    <w:rsid w:val="00DA2716"/>
    <w:rsid w:val="00DA2B01"/>
    <w:rsid w:val="00DA3203"/>
    <w:rsid w:val="00DA3957"/>
    <w:rsid w:val="00DA3B01"/>
    <w:rsid w:val="00DA4903"/>
    <w:rsid w:val="00DA4B6B"/>
    <w:rsid w:val="00DA4C1C"/>
    <w:rsid w:val="00DA5952"/>
    <w:rsid w:val="00DA5FDB"/>
    <w:rsid w:val="00DA63E0"/>
    <w:rsid w:val="00DA6F8B"/>
    <w:rsid w:val="00DA7042"/>
    <w:rsid w:val="00DA77CD"/>
    <w:rsid w:val="00DA7CFE"/>
    <w:rsid w:val="00DB007C"/>
    <w:rsid w:val="00DB0109"/>
    <w:rsid w:val="00DB04B7"/>
    <w:rsid w:val="00DB16A6"/>
    <w:rsid w:val="00DB2B35"/>
    <w:rsid w:val="00DB386F"/>
    <w:rsid w:val="00DB39EA"/>
    <w:rsid w:val="00DB3EEE"/>
    <w:rsid w:val="00DB533E"/>
    <w:rsid w:val="00DB6452"/>
    <w:rsid w:val="00DB7238"/>
    <w:rsid w:val="00DB79C1"/>
    <w:rsid w:val="00DC02B9"/>
    <w:rsid w:val="00DC19AE"/>
    <w:rsid w:val="00DC1A61"/>
    <w:rsid w:val="00DC20E0"/>
    <w:rsid w:val="00DC22E0"/>
    <w:rsid w:val="00DC2510"/>
    <w:rsid w:val="00DC2AA1"/>
    <w:rsid w:val="00DC2C21"/>
    <w:rsid w:val="00DC2C29"/>
    <w:rsid w:val="00DC395E"/>
    <w:rsid w:val="00DC4155"/>
    <w:rsid w:val="00DC45E5"/>
    <w:rsid w:val="00DC4A79"/>
    <w:rsid w:val="00DC4AE2"/>
    <w:rsid w:val="00DC4BC7"/>
    <w:rsid w:val="00DC4EC2"/>
    <w:rsid w:val="00DC5195"/>
    <w:rsid w:val="00DC5A44"/>
    <w:rsid w:val="00DC5D6A"/>
    <w:rsid w:val="00DC6759"/>
    <w:rsid w:val="00DC6AA8"/>
    <w:rsid w:val="00DC6FE8"/>
    <w:rsid w:val="00DC728C"/>
    <w:rsid w:val="00DC7833"/>
    <w:rsid w:val="00DC78B0"/>
    <w:rsid w:val="00DC7FFC"/>
    <w:rsid w:val="00DD0329"/>
    <w:rsid w:val="00DD0DDD"/>
    <w:rsid w:val="00DD1562"/>
    <w:rsid w:val="00DD26D9"/>
    <w:rsid w:val="00DD297C"/>
    <w:rsid w:val="00DD29B0"/>
    <w:rsid w:val="00DD2B83"/>
    <w:rsid w:val="00DD3C7D"/>
    <w:rsid w:val="00DD5357"/>
    <w:rsid w:val="00DD6B1D"/>
    <w:rsid w:val="00DD7511"/>
    <w:rsid w:val="00DD7A4D"/>
    <w:rsid w:val="00DE019A"/>
    <w:rsid w:val="00DE08B3"/>
    <w:rsid w:val="00DE0992"/>
    <w:rsid w:val="00DE1C4F"/>
    <w:rsid w:val="00DE24F5"/>
    <w:rsid w:val="00DE2D0D"/>
    <w:rsid w:val="00DE2ECF"/>
    <w:rsid w:val="00DE30B1"/>
    <w:rsid w:val="00DE3162"/>
    <w:rsid w:val="00DE4B84"/>
    <w:rsid w:val="00DE5B48"/>
    <w:rsid w:val="00DE60ED"/>
    <w:rsid w:val="00DE62E6"/>
    <w:rsid w:val="00DE6596"/>
    <w:rsid w:val="00DE6B66"/>
    <w:rsid w:val="00DE6F81"/>
    <w:rsid w:val="00DE7422"/>
    <w:rsid w:val="00DE78D9"/>
    <w:rsid w:val="00DE7A2B"/>
    <w:rsid w:val="00DE7D4F"/>
    <w:rsid w:val="00DF0041"/>
    <w:rsid w:val="00DF048A"/>
    <w:rsid w:val="00DF07C4"/>
    <w:rsid w:val="00DF099F"/>
    <w:rsid w:val="00DF122D"/>
    <w:rsid w:val="00DF1D0F"/>
    <w:rsid w:val="00DF24D5"/>
    <w:rsid w:val="00DF28F3"/>
    <w:rsid w:val="00DF2FB8"/>
    <w:rsid w:val="00DF3046"/>
    <w:rsid w:val="00DF3A5A"/>
    <w:rsid w:val="00DF42F2"/>
    <w:rsid w:val="00DF4FE2"/>
    <w:rsid w:val="00DF5357"/>
    <w:rsid w:val="00DF5603"/>
    <w:rsid w:val="00DF57E4"/>
    <w:rsid w:val="00DF59A8"/>
    <w:rsid w:val="00DF5B16"/>
    <w:rsid w:val="00DF63A8"/>
    <w:rsid w:val="00DF63F2"/>
    <w:rsid w:val="00DF6446"/>
    <w:rsid w:val="00DF64B8"/>
    <w:rsid w:val="00DF65E1"/>
    <w:rsid w:val="00DF6CC3"/>
    <w:rsid w:val="00DF70FD"/>
    <w:rsid w:val="00DF75BC"/>
    <w:rsid w:val="00DF7B4A"/>
    <w:rsid w:val="00DF7D2D"/>
    <w:rsid w:val="00E003FB"/>
    <w:rsid w:val="00E00A57"/>
    <w:rsid w:val="00E00FA3"/>
    <w:rsid w:val="00E0123C"/>
    <w:rsid w:val="00E017BF"/>
    <w:rsid w:val="00E020CE"/>
    <w:rsid w:val="00E02161"/>
    <w:rsid w:val="00E02A67"/>
    <w:rsid w:val="00E02D97"/>
    <w:rsid w:val="00E02EC6"/>
    <w:rsid w:val="00E0321F"/>
    <w:rsid w:val="00E03CE8"/>
    <w:rsid w:val="00E03D80"/>
    <w:rsid w:val="00E03F70"/>
    <w:rsid w:val="00E04230"/>
    <w:rsid w:val="00E044C9"/>
    <w:rsid w:val="00E04804"/>
    <w:rsid w:val="00E04D91"/>
    <w:rsid w:val="00E0544B"/>
    <w:rsid w:val="00E05573"/>
    <w:rsid w:val="00E10400"/>
    <w:rsid w:val="00E11A35"/>
    <w:rsid w:val="00E123D7"/>
    <w:rsid w:val="00E12C18"/>
    <w:rsid w:val="00E12FC5"/>
    <w:rsid w:val="00E13B93"/>
    <w:rsid w:val="00E13F96"/>
    <w:rsid w:val="00E145F6"/>
    <w:rsid w:val="00E14AED"/>
    <w:rsid w:val="00E14E3E"/>
    <w:rsid w:val="00E160E6"/>
    <w:rsid w:val="00E178F3"/>
    <w:rsid w:val="00E20758"/>
    <w:rsid w:val="00E20C55"/>
    <w:rsid w:val="00E210A6"/>
    <w:rsid w:val="00E2241F"/>
    <w:rsid w:val="00E224EB"/>
    <w:rsid w:val="00E22864"/>
    <w:rsid w:val="00E23083"/>
    <w:rsid w:val="00E23118"/>
    <w:rsid w:val="00E23B6D"/>
    <w:rsid w:val="00E2479F"/>
    <w:rsid w:val="00E25AD9"/>
    <w:rsid w:val="00E262CD"/>
    <w:rsid w:val="00E263F4"/>
    <w:rsid w:val="00E263F8"/>
    <w:rsid w:val="00E26DBF"/>
    <w:rsid w:val="00E272B2"/>
    <w:rsid w:val="00E273F0"/>
    <w:rsid w:val="00E30777"/>
    <w:rsid w:val="00E308F0"/>
    <w:rsid w:val="00E30B2D"/>
    <w:rsid w:val="00E30E1B"/>
    <w:rsid w:val="00E3106A"/>
    <w:rsid w:val="00E314B0"/>
    <w:rsid w:val="00E31557"/>
    <w:rsid w:val="00E316ED"/>
    <w:rsid w:val="00E31A81"/>
    <w:rsid w:val="00E31F36"/>
    <w:rsid w:val="00E3252D"/>
    <w:rsid w:val="00E32F3F"/>
    <w:rsid w:val="00E33671"/>
    <w:rsid w:val="00E33AA4"/>
    <w:rsid w:val="00E34ADF"/>
    <w:rsid w:val="00E34BD9"/>
    <w:rsid w:val="00E34D23"/>
    <w:rsid w:val="00E353B1"/>
    <w:rsid w:val="00E357A9"/>
    <w:rsid w:val="00E357E4"/>
    <w:rsid w:val="00E359F0"/>
    <w:rsid w:val="00E35A55"/>
    <w:rsid w:val="00E35E04"/>
    <w:rsid w:val="00E36314"/>
    <w:rsid w:val="00E369B0"/>
    <w:rsid w:val="00E370A9"/>
    <w:rsid w:val="00E37D3B"/>
    <w:rsid w:val="00E40138"/>
    <w:rsid w:val="00E406C9"/>
    <w:rsid w:val="00E40EEC"/>
    <w:rsid w:val="00E42051"/>
    <w:rsid w:val="00E42612"/>
    <w:rsid w:val="00E430D6"/>
    <w:rsid w:val="00E4339B"/>
    <w:rsid w:val="00E437F5"/>
    <w:rsid w:val="00E43F42"/>
    <w:rsid w:val="00E44B92"/>
    <w:rsid w:val="00E44F66"/>
    <w:rsid w:val="00E453C4"/>
    <w:rsid w:val="00E45D90"/>
    <w:rsid w:val="00E471CD"/>
    <w:rsid w:val="00E50416"/>
    <w:rsid w:val="00E50B76"/>
    <w:rsid w:val="00E51964"/>
    <w:rsid w:val="00E51A65"/>
    <w:rsid w:val="00E52052"/>
    <w:rsid w:val="00E5256D"/>
    <w:rsid w:val="00E52989"/>
    <w:rsid w:val="00E53490"/>
    <w:rsid w:val="00E534EA"/>
    <w:rsid w:val="00E540DE"/>
    <w:rsid w:val="00E5650B"/>
    <w:rsid w:val="00E573B7"/>
    <w:rsid w:val="00E5765C"/>
    <w:rsid w:val="00E57DDB"/>
    <w:rsid w:val="00E60E00"/>
    <w:rsid w:val="00E6101B"/>
    <w:rsid w:val="00E61458"/>
    <w:rsid w:val="00E617A6"/>
    <w:rsid w:val="00E61F11"/>
    <w:rsid w:val="00E620CA"/>
    <w:rsid w:val="00E622BC"/>
    <w:rsid w:val="00E6372E"/>
    <w:rsid w:val="00E63DF3"/>
    <w:rsid w:val="00E6433C"/>
    <w:rsid w:val="00E64991"/>
    <w:rsid w:val="00E64EC8"/>
    <w:rsid w:val="00E6531C"/>
    <w:rsid w:val="00E6554B"/>
    <w:rsid w:val="00E6579D"/>
    <w:rsid w:val="00E6628D"/>
    <w:rsid w:val="00E66FE4"/>
    <w:rsid w:val="00E67693"/>
    <w:rsid w:val="00E679DA"/>
    <w:rsid w:val="00E70167"/>
    <w:rsid w:val="00E70622"/>
    <w:rsid w:val="00E709C1"/>
    <w:rsid w:val="00E710E7"/>
    <w:rsid w:val="00E7119D"/>
    <w:rsid w:val="00E7172C"/>
    <w:rsid w:val="00E71861"/>
    <w:rsid w:val="00E718A8"/>
    <w:rsid w:val="00E71FCE"/>
    <w:rsid w:val="00E71FF1"/>
    <w:rsid w:val="00E7258E"/>
    <w:rsid w:val="00E73047"/>
    <w:rsid w:val="00E7368C"/>
    <w:rsid w:val="00E73A52"/>
    <w:rsid w:val="00E752A0"/>
    <w:rsid w:val="00E765E7"/>
    <w:rsid w:val="00E767F9"/>
    <w:rsid w:val="00E76F79"/>
    <w:rsid w:val="00E76F80"/>
    <w:rsid w:val="00E770FE"/>
    <w:rsid w:val="00E77BB7"/>
    <w:rsid w:val="00E809F2"/>
    <w:rsid w:val="00E81181"/>
    <w:rsid w:val="00E813AA"/>
    <w:rsid w:val="00E81D06"/>
    <w:rsid w:val="00E81F8B"/>
    <w:rsid w:val="00E823EE"/>
    <w:rsid w:val="00E82E8E"/>
    <w:rsid w:val="00E82FFF"/>
    <w:rsid w:val="00E83B36"/>
    <w:rsid w:val="00E83E68"/>
    <w:rsid w:val="00E84B4F"/>
    <w:rsid w:val="00E85598"/>
    <w:rsid w:val="00E856C5"/>
    <w:rsid w:val="00E85CC6"/>
    <w:rsid w:val="00E85E07"/>
    <w:rsid w:val="00E8679D"/>
    <w:rsid w:val="00E867F0"/>
    <w:rsid w:val="00E86C5B"/>
    <w:rsid w:val="00E8740D"/>
    <w:rsid w:val="00E87540"/>
    <w:rsid w:val="00E87701"/>
    <w:rsid w:val="00E907C2"/>
    <w:rsid w:val="00E90802"/>
    <w:rsid w:val="00E90921"/>
    <w:rsid w:val="00E90F9F"/>
    <w:rsid w:val="00E911CE"/>
    <w:rsid w:val="00E9124D"/>
    <w:rsid w:val="00E91BF6"/>
    <w:rsid w:val="00E92257"/>
    <w:rsid w:val="00E92573"/>
    <w:rsid w:val="00E929EC"/>
    <w:rsid w:val="00E92D2E"/>
    <w:rsid w:val="00E930D3"/>
    <w:rsid w:val="00E93DE4"/>
    <w:rsid w:val="00E94626"/>
    <w:rsid w:val="00E9481F"/>
    <w:rsid w:val="00E94F4A"/>
    <w:rsid w:val="00E95281"/>
    <w:rsid w:val="00E954C8"/>
    <w:rsid w:val="00E95D6E"/>
    <w:rsid w:val="00E9642E"/>
    <w:rsid w:val="00E9683F"/>
    <w:rsid w:val="00E96939"/>
    <w:rsid w:val="00E96A9E"/>
    <w:rsid w:val="00E972F6"/>
    <w:rsid w:val="00E97A24"/>
    <w:rsid w:val="00E97E35"/>
    <w:rsid w:val="00EA01B2"/>
    <w:rsid w:val="00EA0780"/>
    <w:rsid w:val="00EA08A8"/>
    <w:rsid w:val="00EA1259"/>
    <w:rsid w:val="00EA12D6"/>
    <w:rsid w:val="00EA175B"/>
    <w:rsid w:val="00EA18D3"/>
    <w:rsid w:val="00EA191B"/>
    <w:rsid w:val="00EA291A"/>
    <w:rsid w:val="00EA39DD"/>
    <w:rsid w:val="00EA3D23"/>
    <w:rsid w:val="00EA434E"/>
    <w:rsid w:val="00EA477C"/>
    <w:rsid w:val="00EA514B"/>
    <w:rsid w:val="00EA5A7A"/>
    <w:rsid w:val="00EA5B66"/>
    <w:rsid w:val="00EA61E2"/>
    <w:rsid w:val="00EA64C7"/>
    <w:rsid w:val="00EA655B"/>
    <w:rsid w:val="00EA713B"/>
    <w:rsid w:val="00EA7DCF"/>
    <w:rsid w:val="00EB00C2"/>
    <w:rsid w:val="00EB087C"/>
    <w:rsid w:val="00EB155C"/>
    <w:rsid w:val="00EB18BC"/>
    <w:rsid w:val="00EB2622"/>
    <w:rsid w:val="00EB2895"/>
    <w:rsid w:val="00EB2912"/>
    <w:rsid w:val="00EB2C24"/>
    <w:rsid w:val="00EB3088"/>
    <w:rsid w:val="00EB3390"/>
    <w:rsid w:val="00EB3472"/>
    <w:rsid w:val="00EB4ABC"/>
    <w:rsid w:val="00EB58AF"/>
    <w:rsid w:val="00EB5EDF"/>
    <w:rsid w:val="00EB5F1C"/>
    <w:rsid w:val="00EB6288"/>
    <w:rsid w:val="00EB6326"/>
    <w:rsid w:val="00EB65DA"/>
    <w:rsid w:val="00EB6B28"/>
    <w:rsid w:val="00EB7189"/>
    <w:rsid w:val="00EB73F4"/>
    <w:rsid w:val="00EB79A3"/>
    <w:rsid w:val="00EB7A9B"/>
    <w:rsid w:val="00EB7B03"/>
    <w:rsid w:val="00EB7C8E"/>
    <w:rsid w:val="00EC0861"/>
    <w:rsid w:val="00EC0B1C"/>
    <w:rsid w:val="00EC0D5F"/>
    <w:rsid w:val="00EC0EC5"/>
    <w:rsid w:val="00EC0EF7"/>
    <w:rsid w:val="00EC102F"/>
    <w:rsid w:val="00EC1A90"/>
    <w:rsid w:val="00EC1DE9"/>
    <w:rsid w:val="00EC1FB4"/>
    <w:rsid w:val="00EC20F1"/>
    <w:rsid w:val="00EC2BBB"/>
    <w:rsid w:val="00EC3D08"/>
    <w:rsid w:val="00EC43E5"/>
    <w:rsid w:val="00EC4507"/>
    <w:rsid w:val="00EC4F79"/>
    <w:rsid w:val="00EC5396"/>
    <w:rsid w:val="00EC5675"/>
    <w:rsid w:val="00EC59CC"/>
    <w:rsid w:val="00EC5BD8"/>
    <w:rsid w:val="00EC5C86"/>
    <w:rsid w:val="00EC5DF0"/>
    <w:rsid w:val="00EC6050"/>
    <w:rsid w:val="00EC62CF"/>
    <w:rsid w:val="00EC6BE9"/>
    <w:rsid w:val="00EC7138"/>
    <w:rsid w:val="00EC7367"/>
    <w:rsid w:val="00ED051C"/>
    <w:rsid w:val="00ED0727"/>
    <w:rsid w:val="00ED08DF"/>
    <w:rsid w:val="00ED1534"/>
    <w:rsid w:val="00ED168B"/>
    <w:rsid w:val="00ED1C18"/>
    <w:rsid w:val="00ED297F"/>
    <w:rsid w:val="00ED2DDE"/>
    <w:rsid w:val="00ED30C2"/>
    <w:rsid w:val="00ED3901"/>
    <w:rsid w:val="00ED3E33"/>
    <w:rsid w:val="00ED410C"/>
    <w:rsid w:val="00ED4E42"/>
    <w:rsid w:val="00ED512D"/>
    <w:rsid w:val="00ED5B90"/>
    <w:rsid w:val="00ED5DE0"/>
    <w:rsid w:val="00ED652B"/>
    <w:rsid w:val="00EE03C2"/>
    <w:rsid w:val="00EE05B8"/>
    <w:rsid w:val="00EE1545"/>
    <w:rsid w:val="00EE1CBC"/>
    <w:rsid w:val="00EE25AF"/>
    <w:rsid w:val="00EE3B50"/>
    <w:rsid w:val="00EE45EC"/>
    <w:rsid w:val="00EE5A86"/>
    <w:rsid w:val="00EE5AA0"/>
    <w:rsid w:val="00EE6440"/>
    <w:rsid w:val="00EE65F1"/>
    <w:rsid w:val="00EE6B25"/>
    <w:rsid w:val="00EE6EA9"/>
    <w:rsid w:val="00EE712D"/>
    <w:rsid w:val="00EF00C8"/>
    <w:rsid w:val="00EF02CD"/>
    <w:rsid w:val="00EF04B4"/>
    <w:rsid w:val="00EF214B"/>
    <w:rsid w:val="00EF255D"/>
    <w:rsid w:val="00EF3175"/>
    <w:rsid w:val="00EF348C"/>
    <w:rsid w:val="00EF34F2"/>
    <w:rsid w:val="00EF46FD"/>
    <w:rsid w:val="00EF48F0"/>
    <w:rsid w:val="00EF4B29"/>
    <w:rsid w:val="00EF4FB0"/>
    <w:rsid w:val="00EF5378"/>
    <w:rsid w:val="00EF5B58"/>
    <w:rsid w:val="00EF62AE"/>
    <w:rsid w:val="00EF6308"/>
    <w:rsid w:val="00EF72F6"/>
    <w:rsid w:val="00EF743D"/>
    <w:rsid w:val="00EF78FD"/>
    <w:rsid w:val="00F00457"/>
    <w:rsid w:val="00F00E44"/>
    <w:rsid w:val="00F01238"/>
    <w:rsid w:val="00F012CA"/>
    <w:rsid w:val="00F019B8"/>
    <w:rsid w:val="00F0208B"/>
    <w:rsid w:val="00F02AFE"/>
    <w:rsid w:val="00F03169"/>
    <w:rsid w:val="00F0335A"/>
    <w:rsid w:val="00F03806"/>
    <w:rsid w:val="00F04799"/>
    <w:rsid w:val="00F047C5"/>
    <w:rsid w:val="00F05757"/>
    <w:rsid w:val="00F06013"/>
    <w:rsid w:val="00F06BA6"/>
    <w:rsid w:val="00F071D6"/>
    <w:rsid w:val="00F10238"/>
    <w:rsid w:val="00F1082B"/>
    <w:rsid w:val="00F1133B"/>
    <w:rsid w:val="00F12243"/>
    <w:rsid w:val="00F12E62"/>
    <w:rsid w:val="00F13DB3"/>
    <w:rsid w:val="00F13E6D"/>
    <w:rsid w:val="00F14236"/>
    <w:rsid w:val="00F14DCC"/>
    <w:rsid w:val="00F14F6C"/>
    <w:rsid w:val="00F1513E"/>
    <w:rsid w:val="00F157EF"/>
    <w:rsid w:val="00F15AB2"/>
    <w:rsid w:val="00F16ED6"/>
    <w:rsid w:val="00F170A8"/>
    <w:rsid w:val="00F20175"/>
    <w:rsid w:val="00F201CF"/>
    <w:rsid w:val="00F201E6"/>
    <w:rsid w:val="00F204F4"/>
    <w:rsid w:val="00F212D9"/>
    <w:rsid w:val="00F22AFC"/>
    <w:rsid w:val="00F22D25"/>
    <w:rsid w:val="00F237F4"/>
    <w:rsid w:val="00F238DE"/>
    <w:rsid w:val="00F23F96"/>
    <w:rsid w:val="00F24678"/>
    <w:rsid w:val="00F2485A"/>
    <w:rsid w:val="00F24989"/>
    <w:rsid w:val="00F25382"/>
    <w:rsid w:val="00F25586"/>
    <w:rsid w:val="00F259C9"/>
    <w:rsid w:val="00F2663B"/>
    <w:rsid w:val="00F266BB"/>
    <w:rsid w:val="00F26717"/>
    <w:rsid w:val="00F26EDB"/>
    <w:rsid w:val="00F27270"/>
    <w:rsid w:val="00F273F5"/>
    <w:rsid w:val="00F2775F"/>
    <w:rsid w:val="00F27B4A"/>
    <w:rsid w:val="00F31065"/>
    <w:rsid w:val="00F312F8"/>
    <w:rsid w:val="00F317D9"/>
    <w:rsid w:val="00F31A24"/>
    <w:rsid w:val="00F31B2F"/>
    <w:rsid w:val="00F3238F"/>
    <w:rsid w:val="00F32EAB"/>
    <w:rsid w:val="00F33634"/>
    <w:rsid w:val="00F345A0"/>
    <w:rsid w:val="00F35186"/>
    <w:rsid w:val="00F35E54"/>
    <w:rsid w:val="00F35EED"/>
    <w:rsid w:val="00F36652"/>
    <w:rsid w:val="00F36909"/>
    <w:rsid w:val="00F36B4D"/>
    <w:rsid w:val="00F36F26"/>
    <w:rsid w:val="00F3747A"/>
    <w:rsid w:val="00F37843"/>
    <w:rsid w:val="00F37FC0"/>
    <w:rsid w:val="00F40406"/>
    <w:rsid w:val="00F407A9"/>
    <w:rsid w:val="00F41D26"/>
    <w:rsid w:val="00F41EFE"/>
    <w:rsid w:val="00F420BF"/>
    <w:rsid w:val="00F423D4"/>
    <w:rsid w:val="00F431E7"/>
    <w:rsid w:val="00F445E1"/>
    <w:rsid w:val="00F446B8"/>
    <w:rsid w:val="00F44875"/>
    <w:rsid w:val="00F44F85"/>
    <w:rsid w:val="00F45253"/>
    <w:rsid w:val="00F45C60"/>
    <w:rsid w:val="00F45C61"/>
    <w:rsid w:val="00F462A2"/>
    <w:rsid w:val="00F463D0"/>
    <w:rsid w:val="00F46465"/>
    <w:rsid w:val="00F469E3"/>
    <w:rsid w:val="00F46CC4"/>
    <w:rsid w:val="00F47DD8"/>
    <w:rsid w:val="00F506C4"/>
    <w:rsid w:val="00F51E0E"/>
    <w:rsid w:val="00F52125"/>
    <w:rsid w:val="00F526F8"/>
    <w:rsid w:val="00F52990"/>
    <w:rsid w:val="00F534C9"/>
    <w:rsid w:val="00F53837"/>
    <w:rsid w:val="00F53855"/>
    <w:rsid w:val="00F539A9"/>
    <w:rsid w:val="00F53ADE"/>
    <w:rsid w:val="00F53B5C"/>
    <w:rsid w:val="00F545AF"/>
    <w:rsid w:val="00F54A6D"/>
    <w:rsid w:val="00F558AC"/>
    <w:rsid w:val="00F56402"/>
    <w:rsid w:val="00F568E5"/>
    <w:rsid w:val="00F568E7"/>
    <w:rsid w:val="00F569FC"/>
    <w:rsid w:val="00F57416"/>
    <w:rsid w:val="00F61577"/>
    <w:rsid w:val="00F61BD0"/>
    <w:rsid w:val="00F61DC1"/>
    <w:rsid w:val="00F62299"/>
    <w:rsid w:val="00F624D1"/>
    <w:rsid w:val="00F624D7"/>
    <w:rsid w:val="00F62586"/>
    <w:rsid w:val="00F62799"/>
    <w:rsid w:val="00F6282B"/>
    <w:rsid w:val="00F6356F"/>
    <w:rsid w:val="00F6380A"/>
    <w:rsid w:val="00F63C27"/>
    <w:rsid w:val="00F63C94"/>
    <w:rsid w:val="00F63FF0"/>
    <w:rsid w:val="00F6434E"/>
    <w:rsid w:val="00F648AB"/>
    <w:rsid w:val="00F655A6"/>
    <w:rsid w:val="00F65CDB"/>
    <w:rsid w:val="00F6634C"/>
    <w:rsid w:val="00F665B4"/>
    <w:rsid w:val="00F66BBC"/>
    <w:rsid w:val="00F66DF6"/>
    <w:rsid w:val="00F677ED"/>
    <w:rsid w:val="00F678C7"/>
    <w:rsid w:val="00F679BB"/>
    <w:rsid w:val="00F67D3E"/>
    <w:rsid w:val="00F67F60"/>
    <w:rsid w:val="00F67F72"/>
    <w:rsid w:val="00F702E0"/>
    <w:rsid w:val="00F71AB7"/>
    <w:rsid w:val="00F71EA6"/>
    <w:rsid w:val="00F72751"/>
    <w:rsid w:val="00F73A74"/>
    <w:rsid w:val="00F74B2E"/>
    <w:rsid w:val="00F75CB4"/>
    <w:rsid w:val="00F75EC2"/>
    <w:rsid w:val="00F76441"/>
    <w:rsid w:val="00F76747"/>
    <w:rsid w:val="00F76B0E"/>
    <w:rsid w:val="00F77798"/>
    <w:rsid w:val="00F77860"/>
    <w:rsid w:val="00F77A69"/>
    <w:rsid w:val="00F8011D"/>
    <w:rsid w:val="00F80258"/>
    <w:rsid w:val="00F807B4"/>
    <w:rsid w:val="00F808D5"/>
    <w:rsid w:val="00F80C26"/>
    <w:rsid w:val="00F81E1C"/>
    <w:rsid w:val="00F822C4"/>
    <w:rsid w:val="00F823DE"/>
    <w:rsid w:val="00F83480"/>
    <w:rsid w:val="00F83A4D"/>
    <w:rsid w:val="00F8430E"/>
    <w:rsid w:val="00F84444"/>
    <w:rsid w:val="00F844E6"/>
    <w:rsid w:val="00F8506A"/>
    <w:rsid w:val="00F86695"/>
    <w:rsid w:val="00F867B5"/>
    <w:rsid w:val="00F869FD"/>
    <w:rsid w:val="00F86E1F"/>
    <w:rsid w:val="00F87691"/>
    <w:rsid w:val="00F90722"/>
    <w:rsid w:val="00F915B8"/>
    <w:rsid w:val="00F9181F"/>
    <w:rsid w:val="00F93296"/>
    <w:rsid w:val="00F936D5"/>
    <w:rsid w:val="00F9436A"/>
    <w:rsid w:val="00F944EF"/>
    <w:rsid w:val="00F94B42"/>
    <w:rsid w:val="00F94BEC"/>
    <w:rsid w:val="00F94E27"/>
    <w:rsid w:val="00F95419"/>
    <w:rsid w:val="00F957A9"/>
    <w:rsid w:val="00F95F2E"/>
    <w:rsid w:val="00F965AE"/>
    <w:rsid w:val="00F9692D"/>
    <w:rsid w:val="00F96A8A"/>
    <w:rsid w:val="00F970B3"/>
    <w:rsid w:val="00F974C5"/>
    <w:rsid w:val="00F97962"/>
    <w:rsid w:val="00FA0288"/>
    <w:rsid w:val="00FA0650"/>
    <w:rsid w:val="00FA0B18"/>
    <w:rsid w:val="00FA0DF5"/>
    <w:rsid w:val="00FA119C"/>
    <w:rsid w:val="00FA1884"/>
    <w:rsid w:val="00FA1D06"/>
    <w:rsid w:val="00FA1D20"/>
    <w:rsid w:val="00FA1F05"/>
    <w:rsid w:val="00FA2A3C"/>
    <w:rsid w:val="00FA2CB3"/>
    <w:rsid w:val="00FA2FB0"/>
    <w:rsid w:val="00FA31D1"/>
    <w:rsid w:val="00FA3A4D"/>
    <w:rsid w:val="00FA46C8"/>
    <w:rsid w:val="00FA48B3"/>
    <w:rsid w:val="00FA55E5"/>
    <w:rsid w:val="00FA597B"/>
    <w:rsid w:val="00FA5BBA"/>
    <w:rsid w:val="00FA65CF"/>
    <w:rsid w:val="00FA6E7F"/>
    <w:rsid w:val="00FA7012"/>
    <w:rsid w:val="00FA7092"/>
    <w:rsid w:val="00FA71B7"/>
    <w:rsid w:val="00FA78CD"/>
    <w:rsid w:val="00FB0031"/>
    <w:rsid w:val="00FB0751"/>
    <w:rsid w:val="00FB0F5A"/>
    <w:rsid w:val="00FB1690"/>
    <w:rsid w:val="00FB21E5"/>
    <w:rsid w:val="00FB23C2"/>
    <w:rsid w:val="00FB2613"/>
    <w:rsid w:val="00FB2B1D"/>
    <w:rsid w:val="00FB3978"/>
    <w:rsid w:val="00FB418D"/>
    <w:rsid w:val="00FB4490"/>
    <w:rsid w:val="00FB44DE"/>
    <w:rsid w:val="00FB45C5"/>
    <w:rsid w:val="00FB5348"/>
    <w:rsid w:val="00FB5687"/>
    <w:rsid w:val="00FB5B81"/>
    <w:rsid w:val="00FB6B85"/>
    <w:rsid w:val="00FB7716"/>
    <w:rsid w:val="00FB7E08"/>
    <w:rsid w:val="00FB7ED9"/>
    <w:rsid w:val="00FC0DDD"/>
    <w:rsid w:val="00FC1232"/>
    <w:rsid w:val="00FC1531"/>
    <w:rsid w:val="00FC16DB"/>
    <w:rsid w:val="00FC18D8"/>
    <w:rsid w:val="00FC2392"/>
    <w:rsid w:val="00FC2A23"/>
    <w:rsid w:val="00FC37A9"/>
    <w:rsid w:val="00FC3A50"/>
    <w:rsid w:val="00FC3E80"/>
    <w:rsid w:val="00FC4004"/>
    <w:rsid w:val="00FC4BCC"/>
    <w:rsid w:val="00FC5491"/>
    <w:rsid w:val="00FC61F2"/>
    <w:rsid w:val="00FC645E"/>
    <w:rsid w:val="00FC679F"/>
    <w:rsid w:val="00FC68D6"/>
    <w:rsid w:val="00FC6E96"/>
    <w:rsid w:val="00FC782A"/>
    <w:rsid w:val="00FC7F09"/>
    <w:rsid w:val="00FD0789"/>
    <w:rsid w:val="00FD1EF6"/>
    <w:rsid w:val="00FD23F0"/>
    <w:rsid w:val="00FD2C0F"/>
    <w:rsid w:val="00FD338C"/>
    <w:rsid w:val="00FD369A"/>
    <w:rsid w:val="00FD3D4B"/>
    <w:rsid w:val="00FD4175"/>
    <w:rsid w:val="00FD45C2"/>
    <w:rsid w:val="00FD4AF3"/>
    <w:rsid w:val="00FD4ED3"/>
    <w:rsid w:val="00FD52BC"/>
    <w:rsid w:val="00FD5976"/>
    <w:rsid w:val="00FD5B6A"/>
    <w:rsid w:val="00FD6030"/>
    <w:rsid w:val="00FD616E"/>
    <w:rsid w:val="00FD64D8"/>
    <w:rsid w:val="00FD6FF3"/>
    <w:rsid w:val="00FD7390"/>
    <w:rsid w:val="00FD7632"/>
    <w:rsid w:val="00FD77B9"/>
    <w:rsid w:val="00FD7D82"/>
    <w:rsid w:val="00FE0100"/>
    <w:rsid w:val="00FE0159"/>
    <w:rsid w:val="00FE01FE"/>
    <w:rsid w:val="00FE092D"/>
    <w:rsid w:val="00FE1657"/>
    <w:rsid w:val="00FE20E4"/>
    <w:rsid w:val="00FE2786"/>
    <w:rsid w:val="00FE4795"/>
    <w:rsid w:val="00FE50A9"/>
    <w:rsid w:val="00FE52A5"/>
    <w:rsid w:val="00FE5A37"/>
    <w:rsid w:val="00FE6AAC"/>
    <w:rsid w:val="00FE7132"/>
    <w:rsid w:val="00FE7191"/>
    <w:rsid w:val="00FE7875"/>
    <w:rsid w:val="00FF0557"/>
    <w:rsid w:val="00FF1083"/>
    <w:rsid w:val="00FF177B"/>
    <w:rsid w:val="00FF1B84"/>
    <w:rsid w:val="00FF313A"/>
    <w:rsid w:val="00FF3225"/>
    <w:rsid w:val="00FF3353"/>
    <w:rsid w:val="00FF36DE"/>
    <w:rsid w:val="00FF38CE"/>
    <w:rsid w:val="00FF3E13"/>
    <w:rsid w:val="00FF40AB"/>
    <w:rsid w:val="00FF4F24"/>
    <w:rsid w:val="00FF5240"/>
    <w:rsid w:val="00FF5E96"/>
    <w:rsid w:val="00FF6108"/>
    <w:rsid w:val="00FF63B8"/>
    <w:rsid w:val="00FF65C8"/>
    <w:rsid w:val="00FF79A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CBC"/>
    <w:rPr>
      <w:rFonts w:ascii="Arial" w:hAnsi="Arial" w:cs="Arial"/>
      <w:sz w:val="24"/>
      <w:szCs w:val="24"/>
      <w:lang w:val="en-US" w:eastAsia="en-US" w:bidi="ar-SA"/>
    </w:rPr>
  </w:style>
  <w:style w:type="paragraph" w:styleId="Heading1">
    <w:name w:val="heading 1"/>
    <w:basedOn w:val="Normal"/>
    <w:next w:val="Normal"/>
    <w:qFormat/>
    <w:rsid w:val="001D795E"/>
    <w:pPr>
      <w:keepNext/>
      <w:jc w:val="both"/>
      <w:outlineLvl w:val="0"/>
    </w:pPr>
    <w:rPr>
      <w:rFonts w:ascii="Times New Roman" w:hAnsi="Times New Roman" w:cs="Times New Roman"/>
      <w:b/>
      <w:sz w:val="20"/>
      <w:szCs w:val="20"/>
    </w:rPr>
  </w:style>
  <w:style w:type="paragraph" w:styleId="Heading2">
    <w:name w:val="heading 2"/>
    <w:basedOn w:val="Normal"/>
    <w:next w:val="Normal"/>
    <w:qFormat/>
    <w:rsid w:val="001D795E"/>
    <w:pPr>
      <w:keepNext/>
      <w:jc w:val="both"/>
      <w:outlineLvl w:val="1"/>
    </w:pPr>
    <w:rPr>
      <w:rFonts w:ascii="Times New Roman" w:hAnsi="Times New Roman" w:cs="Times New Roman"/>
      <w:szCs w:val="20"/>
    </w:rPr>
  </w:style>
  <w:style w:type="paragraph" w:styleId="Heading3">
    <w:name w:val="heading 3"/>
    <w:basedOn w:val="Normal"/>
    <w:next w:val="Normal"/>
    <w:qFormat/>
    <w:rsid w:val="001D795E"/>
    <w:pPr>
      <w:keepNext/>
      <w:jc w:val="both"/>
      <w:outlineLvl w:val="2"/>
    </w:pPr>
    <w:rPr>
      <w:rFonts w:ascii="Times New Roman" w:hAnsi="Times New Roman" w:cs="Times New Roman"/>
      <w:b/>
      <w:szCs w:val="20"/>
    </w:rPr>
  </w:style>
  <w:style w:type="paragraph" w:styleId="Heading4">
    <w:name w:val="heading 4"/>
    <w:basedOn w:val="Normal"/>
    <w:next w:val="Normal"/>
    <w:qFormat/>
    <w:rsid w:val="001D795E"/>
    <w:pPr>
      <w:keepNext/>
      <w:jc w:val="center"/>
      <w:outlineLvl w:val="3"/>
    </w:pPr>
    <w:rPr>
      <w:rFonts w:ascii="Tahoma" w:hAnsi="Tahoma" w:cs="Times New Roman"/>
      <w:b/>
      <w:sz w:val="20"/>
      <w:szCs w:val="20"/>
    </w:rPr>
  </w:style>
  <w:style w:type="paragraph" w:styleId="Heading5">
    <w:name w:val="heading 5"/>
    <w:basedOn w:val="Normal"/>
    <w:next w:val="Normal"/>
    <w:qFormat/>
    <w:rsid w:val="00B13CDD"/>
    <w:pPr>
      <w:spacing w:before="240" w:after="60"/>
      <w:outlineLvl w:val="4"/>
    </w:pPr>
    <w:rPr>
      <w:b/>
      <w:bCs/>
      <w:i/>
      <w:iCs/>
      <w:sz w:val="26"/>
      <w:szCs w:val="26"/>
    </w:rPr>
  </w:style>
  <w:style w:type="paragraph" w:styleId="Heading6">
    <w:name w:val="heading 6"/>
    <w:basedOn w:val="Normal"/>
    <w:next w:val="Normal"/>
    <w:qFormat/>
    <w:rsid w:val="001D795E"/>
    <w:pPr>
      <w:keepNext/>
      <w:outlineLvl w:val="5"/>
    </w:pPr>
    <w:rPr>
      <w:rFonts w:ascii="Tahoma" w:hAnsi="Tahoma" w:cs="Times New Roman"/>
      <w:b/>
      <w:sz w:val="20"/>
      <w:szCs w:val="20"/>
    </w:rPr>
  </w:style>
  <w:style w:type="paragraph" w:styleId="Heading7">
    <w:name w:val="heading 7"/>
    <w:basedOn w:val="Normal"/>
    <w:next w:val="Normal"/>
    <w:qFormat/>
    <w:rsid w:val="001D795E"/>
    <w:pPr>
      <w:keepNext/>
      <w:jc w:val="center"/>
      <w:outlineLvl w:val="6"/>
    </w:pPr>
    <w:rPr>
      <w:rFonts w:ascii="Times New Roman" w:hAnsi="Times New Roman" w:cs="Times New Roman"/>
      <w:b/>
      <w:szCs w:val="20"/>
    </w:rPr>
  </w:style>
  <w:style w:type="paragraph" w:styleId="Heading8">
    <w:name w:val="heading 8"/>
    <w:basedOn w:val="Normal"/>
    <w:next w:val="Normal"/>
    <w:qFormat/>
    <w:rsid w:val="001D795E"/>
    <w:pPr>
      <w:keepNext/>
      <w:outlineLvl w:val="7"/>
    </w:pPr>
    <w:rPr>
      <w:rFonts w:ascii="Nimrod" w:hAnsi="Nimrod" w:cs="Times New Roman"/>
      <w:b/>
      <w:sz w:val="22"/>
      <w:szCs w:val="20"/>
    </w:rPr>
  </w:style>
  <w:style w:type="paragraph" w:styleId="Heading9">
    <w:name w:val="heading 9"/>
    <w:basedOn w:val="Normal"/>
    <w:next w:val="Normal"/>
    <w:qFormat/>
    <w:rsid w:val="001D795E"/>
    <w:pPr>
      <w:keepNext/>
      <w:jc w:val="right"/>
      <w:outlineLvl w:val="8"/>
    </w:pPr>
    <w:rPr>
      <w:rFonts w:ascii="Bookman Old Style" w:hAnsi="Bookman Old Style"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795E"/>
    <w:rPr>
      <w:color w:val="0000FF"/>
      <w:u w:val="single"/>
    </w:rPr>
  </w:style>
  <w:style w:type="character" w:styleId="FollowedHyperlink">
    <w:name w:val="FollowedHyperlink"/>
    <w:basedOn w:val="DefaultParagraphFont"/>
    <w:rsid w:val="001D795E"/>
    <w:rPr>
      <w:color w:val="800080"/>
      <w:u w:val="single"/>
    </w:rPr>
  </w:style>
  <w:style w:type="paragraph" w:styleId="NormalWeb">
    <w:name w:val="Normal (Web)"/>
    <w:basedOn w:val="Normal"/>
    <w:rsid w:val="001D795E"/>
    <w:pPr>
      <w:spacing w:before="100" w:beforeAutospacing="1" w:after="115"/>
    </w:pPr>
    <w:rPr>
      <w:rFonts w:ascii="Times New Roman" w:hAnsi="Times New Roman" w:cs="Times New Roman"/>
      <w:lang w:val="en-GB"/>
    </w:rPr>
  </w:style>
  <w:style w:type="paragraph" w:styleId="Header">
    <w:name w:val="header"/>
    <w:basedOn w:val="Normal"/>
    <w:rsid w:val="001D795E"/>
    <w:pPr>
      <w:tabs>
        <w:tab w:val="center" w:pos="4320"/>
        <w:tab w:val="right" w:pos="8640"/>
      </w:tabs>
    </w:pPr>
    <w:rPr>
      <w:rFonts w:ascii="Times New Roman" w:hAnsi="Times New Roman" w:cs="Times New Roman"/>
      <w:sz w:val="20"/>
      <w:szCs w:val="20"/>
    </w:rPr>
  </w:style>
  <w:style w:type="paragraph" w:styleId="Caption">
    <w:name w:val="caption"/>
    <w:basedOn w:val="Normal"/>
    <w:next w:val="Normal"/>
    <w:qFormat/>
    <w:rsid w:val="001D795E"/>
    <w:pPr>
      <w:ind w:left="288" w:right="288"/>
      <w:jc w:val="both"/>
    </w:pPr>
    <w:rPr>
      <w:rFonts w:ascii="Nimrod" w:hAnsi="Nimrod" w:cs="Times New Roman"/>
      <w:szCs w:val="20"/>
    </w:rPr>
  </w:style>
  <w:style w:type="paragraph" w:styleId="Title">
    <w:name w:val="Title"/>
    <w:basedOn w:val="Normal"/>
    <w:link w:val="TitleChar"/>
    <w:qFormat/>
    <w:rsid w:val="001D795E"/>
    <w:pPr>
      <w:jc w:val="center"/>
    </w:pPr>
    <w:rPr>
      <w:rFonts w:ascii="Tahoma" w:hAnsi="Tahoma" w:cs="Times New Roman"/>
      <w:b/>
      <w:szCs w:val="20"/>
    </w:rPr>
  </w:style>
  <w:style w:type="paragraph" w:styleId="BodyText">
    <w:name w:val="Body Text"/>
    <w:basedOn w:val="Normal"/>
    <w:link w:val="BodyTextChar"/>
    <w:rsid w:val="001D795E"/>
    <w:pPr>
      <w:jc w:val="both"/>
    </w:pPr>
    <w:rPr>
      <w:rFonts w:ascii="Times New Roman" w:hAnsi="Times New Roman" w:cs="Times New Roman"/>
      <w:b/>
      <w:sz w:val="20"/>
      <w:szCs w:val="20"/>
    </w:rPr>
  </w:style>
  <w:style w:type="paragraph" w:styleId="BodyTextIndent">
    <w:name w:val="Body Text Indent"/>
    <w:basedOn w:val="Normal"/>
    <w:rsid w:val="001D795E"/>
    <w:pPr>
      <w:jc w:val="both"/>
    </w:pPr>
    <w:rPr>
      <w:rFonts w:ascii="Bookman Old Style" w:hAnsi="Bookman Old Style" w:cs="Times New Roman"/>
      <w:sz w:val="22"/>
      <w:szCs w:val="20"/>
    </w:rPr>
  </w:style>
  <w:style w:type="paragraph" w:styleId="Subtitle">
    <w:name w:val="Subtitle"/>
    <w:basedOn w:val="Normal"/>
    <w:qFormat/>
    <w:rsid w:val="001D795E"/>
    <w:pPr>
      <w:jc w:val="right"/>
    </w:pPr>
    <w:rPr>
      <w:rFonts w:ascii="Bookman Old Style" w:hAnsi="Bookman Old Style" w:cs="Times New Roman"/>
      <w:b/>
      <w:bCs/>
      <w:sz w:val="22"/>
    </w:rPr>
  </w:style>
  <w:style w:type="paragraph" w:styleId="BodyText2">
    <w:name w:val="Body Text 2"/>
    <w:basedOn w:val="Normal"/>
    <w:rsid w:val="001D795E"/>
    <w:rPr>
      <w:rFonts w:ascii="Bookman Old Style" w:hAnsi="Bookman Old Style" w:cs="Times New Roman"/>
      <w:b/>
      <w:szCs w:val="20"/>
    </w:rPr>
  </w:style>
  <w:style w:type="paragraph" w:styleId="BodyText3">
    <w:name w:val="Body Text 3"/>
    <w:basedOn w:val="Normal"/>
    <w:rsid w:val="001D795E"/>
    <w:pPr>
      <w:jc w:val="both"/>
    </w:pPr>
    <w:rPr>
      <w:rFonts w:ascii="Times New Roman" w:hAnsi="Times New Roman" w:cs="Times New Roman"/>
      <w:szCs w:val="20"/>
    </w:rPr>
  </w:style>
  <w:style w:type="paragraph" w:styleId="BodyTextIndent3">
    <w:name w:val="Body Text Indent 3"/>
    <w:basedOn w:val="Normal"/>
    <w:rsid w:val="001D795E"/>
    <w:pPr>
      <w:ind w:left="288" w:firstLine="432"/>
      <w:jc w:val="both"/>
    </w:pPr>
    <w:rPr>
      <w:rFonts w:ascii="Nimrod" w:hAnsi="Nimrod" w:cs="Times New Roman"/>
      <w:szCs w:val="20"/>
    </w:rPr>
  </w:style>
  <w:style w:type="paragraph" w:styleId="BlockText">
    <w:name w:val="Block Text"/>
    <w:basedOn w:val="Normal"/>
    <w:rsid w:val="001D795E"/>
    <w:pPr>
      <w:ind w:left="288" w:right="288"/>
      <w:jc w:val="both"/>
    </w:pPr>
    <w:rPr>
      <w:rFonts w:ascii="Nimrod" w:hAnsi="Nimrod" w:cs="Times New Roman"/>
      <w:szCs w:val="20"/>
    </w:rPr>
  </w:style>
  <w:style w:type="paragraph" w:styleId="PlainText">
    <w:name w:val="Plain Text"/>
    <w:basedOn w:val="Normal"/>
    <w:rsid w:val="001D795E"/>
    <w:pPr>
      <w:suppressAutoHyphens/>
    </w:pPr>
    <w:rPr>
      <w:rFonts w:ascii="Courier New" w:hAnsi="Courier New" w:cs="Courier New"/>
      <w:sz w:val="20"/>
      <w:szCs w:val="20"/>
      <w:lang w:eastAsia="ar-SA"/>
    </w:rPr>
  </w:style>
  <w:style w:type="paragraph" w:styleId="BalloonText">
    <w:name w:val="Balloon Text"/>
    <w:basedOn w:val="Normal"/>
    <w:semiHidden/>
    <w:rsid w:val="001D795E"/>
    <w:rPr>
      <w:rFonts w:ascii="Tahoma" w:hAnsi="Tahoma" w:cs="Tahoma"/>
      <w:sz w:val="16"/>
      <w:szCs w:val="16"/>
    </w:rPr>
  </w:style>
  <w:style w:type="paragraph" w:customStyle="1" w:styleId="DefaultText">
    <w:name w:val="Default Text"/>
    <w:basedOn w:val="Normal"/>
    <w:rsid w:val="001D795E"/>
    <w:pPr>
      <w:snapToGrid w:val="0"/>
    </w:pPr>
    <w:rPr>
      <w:rFonts w:ascii="Times New Roman" w:hAnsi="Times New Roman" w:cs="Times New Roman"/>
      <w:szCs w:val="20"/>
    </w:rPr>
  </w:style>
  <w:style w:type="paragraph" w:customStyle="1" w:styleId="TableText">
    <w:name w:val="Table Text"/>
    <w:basedOn w:val="Normal"/>
    <w:rsid w:val="001D795E"/>
    <w:pPr>
      <w:tabs>
        <w:tab w:val="decimal" w:pos="0"/>
      </w:tabs>
      <w:snapToGrid w:val="0"/>
    </w:pPr>
    <w:rPr>
      <w:rFonts w:ascii="Times New Roman" w:hAnsi="Times New Roman" w:cs="Times New Roman"/>
      <w:szCs w:val="20"/>
    </w:rPr>
  </w:style>
  <w:style w:type="paragraph" w:customStyle="1" w:styleId="DefaultText1">
    <w:name w:val="Default Text:1"/>
    <w:basedOn w:val="Normal"/>
    <w:rsid w:val="001D795E"/>
    <w:pPr>
      <w:snapToGrid w:val="0"/>
    </w:pPr>
    <w:rPr>
      <w:rFonts w:ascii="Times New Roman" w:hAnsi="Times New Roman" w:cs="Times New Roman"/>
      <w:szCs w:val="20"/>
    </w:rPr>
  </w:style>
  <w:style w:type="paragraph" w:customStyle="1" w:styleId="DefaultText11">
    <w:name w:val="Default Text:1:1"/>
    <w:basedOn w:val="Normal"/>
    <w:rsid w:val="001D795E"/>
    <w:pPr>
      <w:autoSpaceDE w:val="0"/>
      <w:autoSpaceDN w:val="0"/>
      <w:adjustRightInd w:val="0"/>
    </w:pPr>
    <w:rPr>
      <w:rFonts w:ascii="Times New Roman" w:hAnsi="Times New Roman" w:cs="Times New Roman"/>
    </w:rPr>
  </w:style>
  <w:style w:type="paragraph" w:customStyle="1" w:styleId="normal0">
    <w:name w:val="normal"/>
    <w:basedOn w:val="Normal"/>
    <w:rsid w:val="001D795E"/>
    <w:pPr>
      <w:jc w:val="both"/>
    </w:pPr>
    <w:rPr>
      <w:sz w:val="22"/>
      <w:szCs w:val="22"/>
    </w:rPr>
  </w:style>
  <w:style w:type="paragraph" w:customStyle="1" w:styleId="Default">
    <w:name w:val="Default"/>
    <w:rsid w:val="001D795E"/>
    <w:pPr>
      <w:autoSpaceDE w:val="0"/>
      <w:autoSpaceDN w:val="0"/>
      <w:adjustRightInd w:val="0"/>
    </w:pPr>
    <w:rPr>
      <w:rFonts w:ascii="Arial" w:hAnsi="Arial" w:cs="Arial"/>
      <w:color w:val="000000"/>
      <w:sz w:val="24"/>
      <w:szCs w:val="24"/>
      <w:lang w:val="en-US" w:eastAsia="en-US" w:bidi="ar-SA"/>
    </w:rPr>
  </w:style>
  <w:style w:type="paragraph" w:customStyle="1" w:styleId="ReserveBankofIndia">
    <w:name w:val="Reserve Bank of India"/>
    <w:rsid w:val="001D795E"/>
    <w:rPr>
      <w:rFonts w:ascii="Arial" w:hAnsi="Arial"/>
      <w:sz w:val="22"/>
      <w:szCs w:val="24"/>
      <w:lang w:val="en-US" w:eastAsia="en-US" w:bidi="ar-SA"/>
    </w:rPr>
  </w:style>
  <w:style w:type="paragraph" w:customStyle="1" w:styleId="Bullet2">
    <w:name w:val="Bullet 2"/>
    <w:basedOn w:val="Normal"/>
    <w:rsid w:val="001D795E"/>
    <w:pPr>
      <w:autoSpaceDE w:val="0"/>
      <w:autoSpaceDN w:val="0"/>
      <w:adjustRightInd w:val="0"/>
      <w:ind w:left="360" w:hanging="360"/>
    </w:pPr>
    <w:rPr>
      <w:rFonts w:ascii="Times New Roman" w:hAnsi="Times New Roman" w:cs="Times New Roman"/>
    </w:rPr>
  </w:style>
  <w:style w:type="character" w:customStyle="1" w:styleId="normalchar1">
    <w:name w:val="normal__char1"/>
    <w:basedOn w:val="DefaultParagraphFont"/>
    <w:rsid w:val="001D795E"/>
    <w:rPr>
      <w:rFonts w:ascii="Arial" w:hAnsi="Arial" w:cs="Arial" w:hint="default"/>
      <w:sz w:val="22"/>
      <w:szCs w:val="22"/>
    </w:rPr>
  </w:style>
  <w:style w:type="paragraph" w:styleId="Footer">
    <w:name w:val="footer"/>
    <w:basedOn w:val="Normal"/>
    <w:rsid w:val="00801583"/>
    <w:pPr>
      <w:tabs>
        <w:tab w:val="center" w:pos="4320"/>
        <w:tab w:val="right" w:pos="8640"/>
      </w:tabs>
    </w:pPr>
  </w:style>
  <w:style w:type="character" w:styleId="PageNumber">
    <w:name w:val="page number"/>
    <w:basedOn w:val="DefaultParagraphFont"/>
    <w:rsid w:val="00801583"/>
  </w:style>
  <w:style w:type="table" w:styleId="TableGrid">
    <w:name w:val="Table Grid"/>
    <w:basedOn w:val="TableNormal"/>
    <w:rsid w:val="00983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4">
    <w:name w:val="Default Text:4"/>
    <w:basedOn w:val="Normal"/>
    <w:rsid w:val="00A37622"/>
    <w:pPr>
      <w:autoSpaceDE w:val="0"/>
      <w:autoSpaceDN w:val="0"/>
      <w:adjustRightInd w:val="0"/>
    </w:pPr>
    <w:rPr>
      <w:rFonts w:ascii="Times New Roman" w:hAnsi="Times New Roman" w:cs="Times New Roman"/>
    </w:rPr>
  </w:style>
  <w:style w:type="paragraph" w:customStyle="1" w:styleId="DefaultText2">
    <w:name w:val="Default Text:2"/>
    <w:basedOn w:val="Normal"/>
    <w:rsid w:val="00A37622"/>
    <w:pPr>
      <w:autoSpaceDE w:val="0"/>
      <w:autoSpaceDN w:val="0"/>
      <w:adjustRightInd w:val="0"/>
    </w:pPr>
    <w:rPr>
      <w:rFonts w:ascii="Times New Roman" w:hAnsi="Times New Roman" w:cs="Times New Roman"/>
    </w:rPr>
  </w:style>
  <w:style w:type="paragraph" w:styleId="ListParagraph">
    <w:name w:val="List Paragraph"/>
    <w:basedOn w:val="Normal"/>
    <w:qFormat/>
    <w:rsid w:val="00933000"/>
    <w:pPr>
      <w:spacing w:after="200" w:line="276" w:lineRule="auto"/>
      <w:ind w:left="720"/>
      <w:contextualSpacing/>
    </w:pPr>
    <w:rPr>
      <w:rFonts w:ascii="Calibri" w:hAnsi="Calibri" w:cs="Times New Roman"/>
      <w:sz w:val="22"/>
      <w:szCs w:val="22"/>
      <w:lang w:val="en-IN" w:eastAsia="en-IN"/>
    </w:rPr>
  </w:style>
  <w:style w:type="paragraph" w:customStyle="1" w:styleId="msonormalcxspmiddle">
    <w:name w:val="msonormalcxspmiddle"/>
    <w:basedOn w:val="Normal"/>
    <w:rsid w:val="0094281C"/>
    <w:pPr>
      <w:spacing w:before="100" w:beforeAutospacing="1" w:after="100" w:afterAutospacing="1"/>
    </w:pPr>
    <w:rPr>
      <w:rFonts w:ascii="Times New Roman" w:hAnsi="Times New Roman" w:cs="Times New Roman"/>
    </w:rPr>
  </w:style>
  <w:style w:type="character" w:customStyle="1" w:styleId="BodyTextChar">
    <w:name w:val="Body Text Char"/>
    <w:basedOn w:val="DefaultParagraphFont"/>
    <w:link w:val="BodyText"/>
    <w:locked/>
    <w:rsid w:val="00B90316"/>
    <w:rPr>
      <w:b/>
      <w:lang w:val="en-US" w:eastAsia="en-US" w:bidi="ar-SA"/>
    </w:rPr>
  </w:style>
  <w:style w:type="paragraph" w:customStyle="1" w:styleId="TableContents">
    <w:name w:val="Table Contents"/>
    <w:basedOn w:val="Normal"/>
    <w:rsid w:val="00AC24E3"/>
    <w:pPr>
      <w:widowControl w:val="0"/>
      <w:suppressLineNumbers/>
      <w:suppressAutoHyphens/>
    </w:pPr>
    <w:rPr>
      <w:rFonts w:ascii="Times New Roman" w:eastAsia="SimSun" w:hAnsi="Times New Roman" w:cs="Times New Roman"/>
      <w:kern w:val="1"/>
      <w:lang w:eastAsia="hi-IN"/>
    </w:rPr>
  </w:style>
  <w:style w:type="character" w:customStyle="1" w:styleId="TitleChar">
    <w:name w:val="Title Char"/>
    <w:basedOn w:val="DefaultParagraphFont"/>
    <w:link w:val="Title"/>
    <w:locked/>
    <w:rsid w:val="009930A7"/>
    <w:rPr>
      <w:rFonts w:ascii="Tahoma" w:hAnsi="Tahoma"/>
      <w:b/>
      <w:sz w:val="24"/>
      <w:lang w:val="en-US" w:eastAsia="en-US" w:bidi="ar-SA"/>
    </w:rPr>
  </w:style>
  <w:style w:type="character" w:customStyle="1" w:styleId="Absatz-Standardschriftart">
    <w:name w:val="Absatz-Standardschriftart"/>
    <w:rsid w:val="004865C3"/>
  </w:style>
  <w:style w:type="character" w:customStyle="1" w:styleId="RTFNum21">
    <w:name w:val="RTF_Num 2 1"/>
    <w:rsid w:val="004865C3"/>
    <w:rPr>
      <w:rFonts w:ascii="Symbol" w:hAnsi="Symbol" w:cs="Symbol"/>
    </w:rPr>
  </w:style>
  <w:style w:type="character" w:customStyle="1" w:styleId="NumberingSymbols">
    <w:name w:val="Numbering Symbols"/>
    <w:rsid w:val="004865C3"/>
  </w:style>
  <w:style w:type="paragraph" w:customStyle="1" w:styleId="Heading">
    <w:name w:val="Heading"/>
    <w:basedOn w:val="Normal"/>
    <w:next w:val="BodyText"/>
    <w:rsid w:val="004865C3"/>
    <w:pPr>
      <w:keepNext/>
      <w:widowControl w:val="0"/>
      <w:suppressAutoHyphens/>
      <w:spacing w:before="240" w:after="120"/>
    </w:pPr>
    <w:rPr>
      <w:rFonts w:eastAsia="Microsoft YaHei" w:cs="Mangal"/>
      <w:kern w:val="1"/>
      <w:sz w:val="28"/>
      <w:szCs w:val="28"/>
      <w:lang w:eastAsia="zh-CN" w:bidi="hi-IN"/>
    </w:rPr>
  </w:style>
  <w:style w:type="paragraph" w:styleId="List">
    <w:name w:val="List"/>
    <w:basedOn w:val="BodyText"/>
    <w:rsid w:val="004865C3"/>
    <w:pPr>
      <w:widowControl w:val="0"/>
      <w:suppressAutoHyphens/>
      <w:spacing w:after="120"/>
      <w:jc w:val="left"/>
    </w:pPr>
    <w:rPr>
      <w:rFonts w:eastAsia="SimSun" w:cs="Mangal"/>
      <w:b w:val="0"/>
      <w:kern w:val="1"/>
      <w:sz w:val="24"/>
      <w:szCs w:val="24"/>
      <w:lang w:eastAsia="zh-CN" w:bidi="hi-IN"/>
    </w:rPr>
  </w:style>
  <w:style w:type="paragraph" w:customStyle="1" w:styleId="Index">
    <w:name w:val="Index"/>
    <w:basedOn w:val="Normal"/>
    <w:rsid w:val="004865C3"/>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2435440">
      <w:bodyDiv w:val="1"/>
      <w:marLeft w:val="0"/>
      <w:marRight w:val="0"/>
      <w:marTop w:val="0"/>
      <w:marBottom w:val="0"/>
      <w:divBdr>
        <w:top w:val="none" w:sz="0" w:space="0" w:color="auto"/>
        <w:left w:val="none" w:sz="0" w:space="0" w:color="auto"/>
        <w:bottom w:val="none" w:sz="0" w:space="0" w:color="auto"/>
        <w:right w:val="none" w:sz="0" w:space="0" w:color="auto"/>
      </w:divBdr>
    </w:div>
    <w:div w:id="20472920">
      <w:bodyDiv w:val="1"/>
      <w:marLeft w:val="0"/>
      <w:marRight w:val="0"/>
      <w:marTop w:val="0"/>
      <w:marBottom w:val="0"/>
      <w:divBdr>
        <w:top w:val="none" w:sz="0" w:space="0" w:color="auto"/>
        <w:left w:val="none" w:sz="0" w:space="0" w:color="auto"/>
        <w:bottom w:val="none" w:sz="0" w:space="0" w:color="auto"/>
        <w:right w:val="none" w:sz="0" w:space="0" w:color="auto"/>
      </w:divBdr>
    </w:div>
    <w:div w:id="27723652">
      <w:bodyDiv w:val="1"/>
      <w:marLeft w:val="0"/>
      <w:marRight w:val="0"/>
      <w:marTop w:val="0"/>
      <w:marBottom w:val="0"/>
      <w:divBdr>
        <w:top w:val="none" w:sz="0" w:space="0" w:color="auto"/>
        <w:left w:val="none" w:sz="0" w:space="0" w:color="auto"/>
        <w:bottom w:val="none" w:sz="0" w:space="0" w:color="auto"/>
        <w:right w:val="none" w:sz="0" w:space="0" w:color="auto"/>
      </w:divBdr>
    </w:div>
    <w:div w:id="230387983">
      <w:bodyDiv w:val="1"/>
      <w:marLeft w:val="0"/>
      <w:marRight w:val="0"/>
      <w:marTop w:val="0"/>
      <w:marBottom w:val="0"/>
      <w:divBdr>
        <w:top w:val="none" w:sz="0" w:space="0" w:color="auto"/>
        <w:left w:val="none" w:sz="0" w:space="0" w:color="auto"/>
        <w:bottom w:val="none" w:sz="0" w:space="0" w:color="auto"/>
        <w:right w:val="none" w:sz="0" w:space="0" w:color="auto"/>
      </w:divBdr>
    </w:div>
    <w:div w:id="400063805">
      <w:bodyDiv w:val="1"/>
      <w:marLeft w:val="0"/>
      <w:marRight w:val="0"/>
      <w:marTop w:val="0"/>
      <w:marBottom w:val="0"/>
      <w:divBdr>
        <w:top w:val="none" w:sz="0" w:space="0" w:color="auto"/>
        <w:left w:val="none" w:sz="0" w:space="0" w:color="auto"/>
        <w:bottom w:val="none" w:sz="0" w:space="0" w:color="auto"/>
        <w:right w:val="none" w:sz="0" w:space="0" w:color="auto"/>
      </w:divBdr>
    </w:div>
    <w:div w:id="410397137">
      <w:bodyDiv w:val="1"/>
      <w:marLeft w:val="0"/>
      <w:marRight w:val="0"/>
      <w:marTop w:val="0"/>
      <w:marBottom w:val="0"/>
      <w:divBdr>
        <w:top w:val="none" w:sz="0" w:space="0" w:color="auto"/>
        <w:left w:val="none" w:sz="0" w:space="0" w:color="auto"/>
        <w:bottom w:val="none" w:sz="0" w:space="0" w:color="auto"/>
        <w:right w:val="none" w:sz="0" w:space="0" w:color="auto"/>
      </w:divBdr>
    </w:div>
    <w:div w:id="467288734">
      <w:bodyDiv w:val="1"/>
      <w:marLeft w:val="0"/>
      <w:marRight w:val="0"/>
      <w:marTop w:val="0"/>
      <w:marBottom w:val="0"/>
      <w:divBdr>
        <w:top w:val="none" w:sz="0" w:space="0" w:color="auto"/>
        <w:left w:val="none" w:sz="0" w:space="0" w:color="auto"/>
        <w:bottom w:val="none" w:sz="0" w:space="0" w:color="auto"/>
        <w:right w:val="none" w:sz="0" w:space="0" w:color="auto"/>
      </w:divBdr>
    </w:div>
    <w:div w:id="473643759">
      <w:bodyDiv w:val="1"/>
      <w:marLeft w:val="0"/>
      <w:marRight w:val="0"/>
      <w:marTop w:val="0"/>
      <w:marBottom w:val="0"/>
      <w:divBdr>
        <w:top w:val="none" w:sz="0" w:space="0" w:color="auto"/>
        <w:left w:val="none" w:sz="0" w:space="0" w:color="auto"/>
        <w:bottom w:val="none" w:sz="0" w:space="0" w:color="auto"/>
        <w:right w:val="none" w:sz="0" w:space="0" w:color="auto"/>
      </w:divBdr>
    </w:div>
    <w:div w:id="504059018">
      <w:bodyDiv w:val="1"/>
      <w:marLeft w:val="0"/>
      <w:marRight w:val="0"/>
      <w:marTop w:val="0"/>
      <w:marBottom w:val="0"/>
      <w:divBdr>
        <w:top w:val="none" w:sz="0" w:space="0" w:color="auto"/>
        <w:left w:val="none" w:sz="0" w:space="0" w:color="auto"/>
        <w:bottom w:val="none" w:sz="0" w:space="0" w:color="auto"/>
        <w:right w:val="none" w:sz="0" w:space="0" w:color="auto"/>
      </w:divBdr>
    </w:div>
    <w:div w:id="813565001">
      <w:bodyDiv w:val="1"/>
      <w:marLeft w:val="0"/>
      <w:marRight w:val="0"/>
      <w:marTop w:val="0"/>
      <w:marBottom w:val="0"/>
      <w:divBdr>
        <w:top w:val="none" w:sz="0" w:space="0" w:color="auto"/>
        <w:left w:val="none" w:sz="0" w:space="0" w:color="auto"/>
        <w:bottom w:val="none" w:sz="0" w:space="0" w:color="auto"/>
        <w:right w:val="none" w:sz="0" w:space="0" w:color="auto"/>
      </w:divBdr>
    </w:div>
    <w:div w:id="837309696">
      <w:bodyDiv w:val="1"/>
      <w:marLeft w:val="0"/>
      <w:marRight w:val="0"/>
      <w:marTop w:val="0"/>
      <w:marBottom w:val="0"/>
      <w:divBdr>
        <w:top w:val="none" w:sz="0" w:space="0" w:color="auto"/>
        <w:left w:val="none" w:sz="0" w:space="0" w:color="auto"/>
        <w:bottom w:val="none" w:sz="0" w:space="0" w:color="auto"/>
        <w:right w:val="none" w:sz="0" w:space="0" w:color="auto"/>
      </w:divBdr>
    </w:div>
    <w:div w:id="887834451">
      <w:bodyDiv w:val="1"/>
      <w:marLeft w:val="0"/>
      <w:marRight w:val="0"/>
      <w:marTop w:val="0"/>
      <w:marBottom w:val="0"/>
      <w:divBdr>
        <w:top w:val="none" w:sz="0" w:space="0" w:color="auto"/>
        <w:left w:val="none" w:sz="0" w:space="0" w:color="auto"/>
        <w:bottom w:val="none" w:sz="0" w:space="0" w:color="auto"/>
        <w:right w:val="none" w:sz="0" w:space="0" w:color="auto"/>
      </w:divBdr>
    </w:div>
    <w:div w:id="992871893">
      <w:bodyDiv w:val="1"/>
      <w:marLeft w:val="0"/>
      <w:marRight w:val="0"/>
      <w:marTop w:val="0"/>
      <w:marBottom w:val="0"/>
      <w:divBdr>
        <w:top w:val="none" w:sz="0" w:space="0" w:color="auto"/>
        <w:left w:val="none" w:sz="0" w:space="0" w:color="auto"/>
        <w:bottom w:val="none" w:sz="0" w:space="0" w:color="auto"/>
        <w:right w:val="none" w:sz="0" w:space="0" w:color="auto"/>
      </w:divBdr>
    </w:div>
    <w:div w:id="1183399638">
      <w:bodyDiv w:val="1"/>
      <w:marLeft w:val="0"/>
      <w:marRight w:val="0"/>
      <w:marTop w:val="0"/>
      <w:marBottom w:val="0"/>
      <w:divBdr>
        <w:top w:val="none" w:sz="0" w:space="0" w:color="auto"/>
        <w:left w:val="none" w:sz="0" w:space="0" w:color="auto"/>
        <w:bottom w:val="none" w:sz="0" w:space="0" w:color="auto"/>
        <w:right w:val="none" w:sz="0" w:space="0" w:color="auto"/>
      </w:divBdr>
      <w:divsChild>
        <w:div w:id="1360425874">
          <w:marLeft w:val="0"/>
          <w:marRight w:val="0"/>
          <w:marTop w:val="0"/>
          <w:marBottom w:val="0"/>
          <w:divBdr>
            <w:top w:val="none" w:sz="0" w:space="0" w:color="auto"/>
            <w:left w:val="none" w:sz="0" w:space="0" w:color="auto"/>
            <w:bottom w:val="none" w:sz="0" w:space="0" w:color="auto"/>
            <w:right w:val="none" w:sz="0" w:space="0" w:color="auto"/>
          </w:divBdr>
          <w:divsChild>
            <w:div w:id="38433085">
              <w:marLeft w:val="0"/>
              <w:marRight w:val="0"/>
              <w:marTop w:val="0"/>
              <w:marBottom w:val="0"/>
              <w:divBdr>
                <w:top w:val="none" w:sz="0" w:space="0" w:color="auto"/>
                <w:left w:val="none" w:sz="0" w:space="0" w:color="auto"/>
                <w:bottom w:val="none" w:sz="0" w:space="0" w:color="auto"/>
                <w:right w:val="none" w:sz="0" w:space="0" w:color="auto"/>
              </w:divBdr>
            </w:div>
            <w:div w:id="10945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720">
      <w:bodyDiv w:val="1"/>
      <w:marLeft w:val="0"/>
      <w:marRight w:val="0"/>
      <w:marTop w:val="0"/>
      <w:marBottom w:val="0"/>
      <w:divBdr>
        <w:top w:val="none" w:sz="0" w:space="0" w:color="auto"/>
        <w:left w:val="none" w:sz="0" w:space="0" w:color="auto"/>
        <w:bottom w:val="none" w:sz="0" w:space="0" w:color="auto"/>
        <w:right w:val="none" w:sz="0" w:space="0" w:color="auto"/>
      </w:divBdr>
    </w:div>
    <w:div w:id="1352956507">
      <w:bodyDiv w:val="1"/>
      <w:marLeft w:val="0"/>
      <w:marRight w:val="0"/>
      <w:marTop w:val="0"/>
      <w:marBottom w:val="0"/>
      <w:divBdr>
        <w:top w:val="none" w:sz="0" w:space="0" w:color="auto"/>
        <w:left w:val="none" w:sz="0" w:space="0" w:color="auto"/>
        <w:bottom w:val="none" w:sz="0" w:space="0" w:color="auto"/>
        <w:right w:val="none" w:sz="0" w:space="0" w:color="auto"/>
      </w:divBdr>
    </w:div>
    <w:div w:id="1410536676">
      <w:bodyDiv w:val="1"/>
      <w:marLeft w:val="0"/>
      <w:marRight w:val="0"/>
      <w:marTop w:val="0"/>
      <w:marBottom w:val="0"/>
      <w:divBdr>
        <w:top w:val="none" w:sz="0" w:space="0" w:color="auto"/>
        <w:left w:val="none" w:sz="0" w:space="0" w:color="auto"/>
        <w:bottom w:val="none" w:sz="0" w:space="0" w:color="auto"/>
        <w:right w:val="none" w:sz="0" w:space="0" w:color="auto"/>
      </w:divBdr>
    </w:div>
    <w:div w:id="1771972878">
      <w:bodyDiv w:val="1"/>
      <w:marLeft w:val="0"/>
      <w:marRight w:val="0"/>
      <w:marTop w:val="0"/>
      <w:marBottom w:val="0"/>
      <w:divBdr>
        <w:top w:val="none" w:sz="0" w:space="0" w:color="auto"/>
        <w:left w:val="none" w:sz="0" w:space="0" w:color="auto"/>
        <w:bottom w:val="none" w:sz="0" w:space="0" w:color="auto"/>
        <w:right w:val="none" w:sz="0" w:space="0" w:color="auto"/>
      </w:divBdr>
    </w:div>
    <w:div w:id="1864321591">
      <w:bodyDiv w:val="1"/>
      <w:marLeft w:val="0"/>
      <w:marRight w:val="0"/>
      <w:marTop w:val="0"/>
      <w:marBottom w:val="0"/>
      <w:divBdr>
        <w:top w:val="none" w:sz="0" w:space="0" w:color="auto"/>
        <w:left w:val="none" w:sz="0" w:space="0" w:color="auto"/>
        <w:bottom w:val="none" w:sz="0" w:space="0" w:color="auto"/>
        <w:right w:val="none" w:sz="0" w:space="0" w:color="auto"/>
      </w:divBdr>
    </w:div>
    <w:div w:id="19999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yndicatebank.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9730</Words>
  <Characters>55466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AGENDA NOTES FOR 113th    MEETING OF SLBC</vt:lpstr>
    </vt:vector>
  </TitlesOfParts>
  <Company>Acer</Company>
  <LinksUpToDate>false</LinksUpToDate>
  <CharactersWithSpaces>65066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NOTES FOR 113th    MEETING OF SLBC</dc:title>
  <dc:creator>Valued Acer Customer</dc:creator>
  <cp:lastModifiedBy>admin</cp:lastModifiedBy>
  <cp:revision>3</cp:revision>
  <cp:lastPrinted>2014-03-03T10:25:00Z</cp:lastPrinted>
  <dcterms:created xsi:type="dcterms:W3CDTF">2014-03-12T07:00:00Z</dcterms:created>
  <dcterms:modified xsi:type="dcterms:W3CDTF">2014-03-12T07:54:00Z</dcterms:modified>
</cp:coreProperties>
</file>