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AF" w:rsidRPr="00F44B74" w:rsidRDefault="00307BAF" w:rsidP="00307BAF">
      <w:pPr>
        <w:ind w:left="-426" w:right="-472"/>
        <w:jc w:val="center"/>
        <w:rPr>
          <w:rFonts w:ascii="Arial" w:hAnsi="Arial" w:cs="Arial"/>
          <w:b/>
          <w:sz w:val="36"/>
          <w:u w:val="single"/>
        </w:rPr>
      </w:pPr>
      <w:r w:rsidRPr="00F44B74">
        <w:rPr>
          <w:rFonts w:ascii="Arial" w:hAnsi="Arial" w:cs="Arial"/>
          <w:b/>
          <w:sz w:val="36"/>
          <w:u w:val="single"/>
        </w:rPr>
        <w:t>Financial L</w:t>
      </w:r>
      <w:r w:rsidRPr="00F44B74">
        <w:rPr>
          <w:rFonts w:ascii="Arial" w:hAnsi="Arial" w:cs="Arial"/>
          <w:b/>
          <w:sz w:val="36"/>
          <w:u w:val="single"/>
        </w:rPr>
        <w:t>iteracy</w:t>
      </w:r>
      <w:r w:rsidRPr="00F44B74">
        <w:rPr>
          <w:rFonts w:ascii="Arial" w:hAnsi="Arial" w:cs="Arial"/>
          <w:b/>
          <w:sz w:val="36"/>
          <w:u w:val="single"/>
        </w:rPr>
        <w:t xml:space="preserve"> </w:t>
      </w:r>
      <w:proofErr w:type="spellStart"/>
      <w:r w:rsidRPr="00F44B74">
        <w:rPr>
          <w:rFonts w:ascii="Arial" w:hAnsi="Arial" w:cs="Arial"/>
          <w:b/>
          <w:sz w:val="36"/>
          <w:u w:val="single"/>
        </w:rPr>
        <w:t>Centers</w:t>
      </w:r>
      <w:proofErr w:type="spellEnd"/>
    </w:p>
    <w:p w:rsidR="00307BAF" w:rsidRPr="00307BAF" w:rsidRDefault="00307BAF" w:rsidP="00307BAF">
      <w:pPr>
        <w:ind w:left="-426" w:right="-472"/>
        <w:jc w:val="both"/>
        <w:rPr>
          <w:rFonts w:ascii="Arial" w:hAnsi="Arial" w:cs="Arial"/>
          <w:sz w:val="28"/>
        </w:rPr>
      </w:pPr>
    </w:p>
    <w:p w:rsidR="00307BAF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 xml:space="preserve">Financial literacy is a pre-requisite for effective Financial Inclusion, which will ensure that financial services reach the unreached &amp; under-reached section of the Society. In order to provide this, the Bank may establish FLCs on its own and </w:t>
      </w:r>
      <w:bookmarkStart w:id="0" w:name="_GoBack"/>
      <w:bookmarkEnd w:id="0"/>
      <w:r w:rsidRPr="00307BAF">
        <w:rPr>
          <w:rFonts w:ascii="Arial" w:hAnsi="Arial" w:cs="Arial"/>
          <w:sz w:val="28"/>
        </w:rPr>
        <w:t xml:space="preserve">may establish </w:t>
      </w:r>
      <w:proofErr w:type="gramStart"/>
      <w:r w:rsidRPr="00307BAF">
        <w:rPr>
          <w:rFonts w:ascii="Arial" w:hAnsi="Arial" w:cs="Arial"/>
          <w:sz w:val="28"/>
        </w:rPr>
        <w:t>Financial</w:t>
      </w:r>
      <w:proofErr w:type="gramEnd"/>
      <w:r w:rsidRPr="00307BAF">
        <w:rPr>
          <w:rFonts w:ascii="Arial" w:hAnsi="Arial" w:cs="Arial"/>
          <w:sz w:val="28"/>
        </w:rPr>
        <w:t xml:space="preserve"> literacy centres as per the directions of RBI/DFS/ </w:t>
      </w:r>
      <w:proofErr w:type="spellStart"/>
      <w:r w:rsidRPr="00307BAF">
        <w:rPr>
          <w:rFonts w:ascii="Arial" w:hAnsi="Arial" w:cs="Arial"/>
          <w:sz w:val="28"/>
        </w:rPr>
        <w:t>Govt</w:t>
      </w:r>
      <w:proofErr w:type="spellEnd"/>
      <w:r w:rsidRPr="00307BAF">
        <w:rPr>
          <w:rFonts w:ascii="Arial" w:hAnsi="Arial" w:cs="Arial"/>
          <w:sz w:val="28"/>
        </w:rPr>
        <w:t xml:space="preserve"> of India/SLBC, to promote financial literacy.</w:t>
      </w:r>
    </w:p>
    <w:p w:rsidR="00307BAF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>Sponsoring Banks are having their own ar</w:t>
      </w:r>
      <w:r>
        <w:rPr>
          <w:rFonts w:ascii="Arial" w:hAnsi="Arial" w:cs="Arial"/>
          <w:sz w:val="28"/>
        </w:rPr>
        <w:t>rangements to monitor the FLCs.</w:t>
      </w:r>
    </w:p>
    <w:p w:rsidR="00307BAF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 xml:space="preserve">The Department of Financial Services (DFS), </w:t>
      </w:r>
      <w:proofErr w:type="spellStart"/>
      <w:r w:rsidRPr="00307BAF">
        <w:rPr>
          <w:rFonts w:ascii="Arial" w:hAnsi="Arial" w:cs="Arial"/>
          <w:sz w:val="28"/>
        </w:rPr>
        <w:t>MoF</w:t>
      </w:r>
      <w:proofErr w:type="spellEnd"/>
      <w:r w:rsidRPr="00307BAF">
        <w:rPr>
          <w:rFonts w:ascii="Arial" w:hAnsi="Arial" w:cs="Arial"/>
          <w:sz w:val="28"/>
        </w:rPr>
        <w:t xml:space="preserve">, and </w:t>
      </w:r>
      <w:proofErr w:type="spellStart"/>
      <w:r w:rsidRPr="00307BAF">
        <w:rPr>
          <w:rFonts w:ascii="Arial" w:hAnsi="Arial" w:cs="Arial"/>
          <w:sz w:val="28"/>
        </w:rPr>
        <w:t>GoI</w:t>
      </w:r>
      <w:proofErr w:type="spellEnd"/>
      <w:r w:rsidRPr="00307BAF">
        <w:rPr>
          <w:rFonts w:ascii="Arial" w:hAnsi="Arial" w:cs="Arial"/>
          <w:sz w:val="28"/>
        </w:rPr>
        <w:t xml:space="preserve"> has vide their letter no. DO No. 1/9/2014-FI dated 09.07.2014 on ‘Action Plan for Comprehensive Financial Inclusion’ has directed the Banks to extend Financial Literacy Programme to block level </w:t>
      </w:r>
      <w:r>
        <w:rPr>
          <w:rFonts w:ascii="Arial" w:hAnsi="Arial" w:cs="Arial"/>
          <w:sz w:val="28"/>
        </w:rPr>
        <w:t>from district level at present.</w:t>
      </w:r>
    </w:p>
    <w:p w:rsidR="00307BAF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 xml:space="preserve">Educate people in rural and urban areas with regard to various financial products and services available from the Bank, such as, organizing group meetings, </w:t>
      </w:r>
      <w:proofErr w:type="spellStart"/>
      <w:r w:rsidRPr="00307BAF">
        <w:rPr>
          <w:rFonts w:ascii="Arial" w:hAnsi="Arial" w:cs="Arial"/>
          <w:sz w:val="28"/>
        </w:rPr>
        <w:t>gramasabhas</w:t>
      </w:r>
      <w:proofErr w:type="spellEnd"/>
      <w:r w:rsidRPr="00307BAF">
        <w:rPr>
          <w:rFonts w:ascii="Arial" w:hAnsi="Arial" w:cs="Arial"/>
          <w:sz w:val="28"/>
        </w:rPr>
        <w:t>, participation in publicity campaign, distribution / display of publicity materials on FI such as posters, pamphlets, organizing skits, magic shows, debates, essay writing competition, quiz for schoo</w:t>
      </w:r>
      <w:r>
        <w:rPr>
          <w:rFonts w:ascii="Arial" w:hAnsi="Arial" w:cs="Arial"/>
          <w:sz w:val="28"/>
        </w:rPr>
        <w:t>l children in FI villages, etc.</w:t>
      </w:r>
    </w:p>
    <w:p w:rsidR="00307BAF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>Develop promotional video/short films, participate in publicity/promotional programmes organized by IBA, RBI &amp; GOI a</w:t>
      </w:r>
      <w:r>
        <w:rPr>
          <w:rFonts w:ascii="Arial" w:hAnsi="Arial" w:cs="Arial"/>
          <w:sz w:val="28"/>
        </w:rPr>
        <w:t>nd share the expenses involved.</w:t>
      </w:r>
    </w:p>
    <w:p w:rsidR="00307BAF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 xml:space="preserve">The Bank may map all the identified Skilling </w:t>
      </w:r>
      <w:proofErr w:type="spellStart"/>
      <w:r w:rsidRPr="00307BAF">
        <w:rPr>
          <w:rFonts w:ascii="Arial" w:hAnsi="Arial" w:cs="Arial"/>
          <w:sz w:val="28"/>
        </w:rPr>
        <w:t>centers</w:t>
      </w:r>
      <w:proofErr w:type="spellEnd"/>
      <w:r w:rsidRPr="00307BAF">
        <w:rPr>
          <w:rFonts w:ascii="Arial" w:hAnsi="Arial" w:cs="Arial"/>
          <w:sz w:val="28"/>
        </w:rPr>
        <w:t xml:space="preserve"> (ITI) and local schools in the villages to impart Financial Literacy to all the students through FLCs by organizing Financial Li</w:t>
      </w:r>
      <w:r>
        <w:rPr>
          <w:rFonts w:ascii="Arial" w:hAnsi="Arial" w:cs="Arial"/>
          <w:sz w:val="28"/>
        </w:rPr>
        <w:t>teracy training camps/sessions.</w:t>
      </w:r>
    </w:p>
    <w:p w:rsidR="00307BAF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 xml:space="preserve">Financial literacy activity of the Bank aims at providing basic financial knowledge to the villagers in </w:t>
      </w:r>
      <w:r>
        <w:rPr>
          <w:rFonts w:ascii="Arial" w:hAnsi="Arial" w:cs="Arial"/>
          <w:sz w:val="28"/>
        </w:rPr>
        <w:t>simple and understandable ways.</w:t>
      </w:r>
    </w:p>
    <w:p w:rsidR="00DF2D7E" w:rsidRPr="00307BAF" w:rsidRDefault="00307BAF" w:rsidP="00307BAF">
      <w:pPr>
        <w:spacing w:before="240" w:line="240" w:lineRule="auto"/>
        <w:ind w:left="-426" w:right="-472"/>
        <w:jc w:val="both"/>
        <w:rPr>
          <w:rFonts w:ascii="Arial" w:hAnsi="Arial" w:cs="Arial"/>
          <w:sz w:val="28"/>
        </w:rPr>
      </w:pPr>
      <w:r w:rsidRPr="00307BAF">
        <w:rPr>
          <w:rFonts w:ascii="Arial" w:hAnsi="Arial" w:cs="Arial"/>
          <w:sz w:val="28"/>
        </w:rPr>
        <w:t xml:space="preserve">In Karnataka, there are 177 FLCs sponsoring by 7 Banks namely Canara Bank(50), State Bank of India(50), Union Bank of India(24), Bank of Baroda(15), Bank of India(1), Karnataka </w:t>
      </w:r>
      <w:proofErr w:type="spellStart"/>
      <w:r w:rsidRPr="00307BAF">
        <w:rPr>
          <w:rFonts w:ascii="Arial" w:hAnsi="Arial" w:cs="Arial"/>
          <w:sz w:val="28"/>
        </w:rPr>
        <w:t>Gramin</w:t>
      </w:r>
      <w:proofErr w:type="spellEnd"/>
      <w:r w:rsidRPr="00307BAF">
        <w:rPr>
          <w:rFonts w:ascii="Arial" w:hAnsi="Arial" w:cs="Arial"/>
          <w:sz w:val="28"/>
        </w:rPr>
        <w:t xml:space="preserve"> Bank(22), KVGB(10) and Karn</w:t>
      </w:r>
      <w:r>
        <w:rPr>
          <w:rFonts w:ascii="Arial" w:hAnsi="Arial" w:cs="Arial"/>
          <w:sz w:val="28"/>
        </w:rPr>
        <w:t>a</w:t>
      </w:r>
      <w:r w:rsidRPr="00307BAF">
        <w:rPr>
          <w:rFonts w:ascii="Arial" w:hAnsi="Arial" w:cs="Arial"/>
          <w:sz w:val="28"/>
        </w:rPr>
        <w:t>taka Bank Ltd</w:t>
      </w:r>
      <w:r>
        <w:rPr>
          <w:rFonts w:ascii="Arial" w:hAnsi="Arial" w:cs="Arial"/>
          <w:sz w:val="28"/>
        </w:rPr>
        <w:t>.</w:t>
      </w:r>
      <w:r w:rsidRPr="00307BAF">
        <w:rPr>
          <w:rFonts w:ascii="Arial" w:hAnsi="Arial" w:cs="Arial"/>
          <w:sz w:val="28"/>
        </w:rPr>
        <w:t>(5)</w:t>
      </w:r>
      <w:r>
        <w:rPr>
          <w:rFonts w:ascii="Arial" w:hAnsi="Arial" w:cs="Arial"/>
          <w:sz w:val="28"/>
        </w:rPr>
        <w:t>.</w:t>
      </w:r>
    </w:p>
    <w:sectPr w:rsidR="00DF2D7E" w:rsidRPr="0030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C4"/>
    <w:rsid w:val="00307BAF"/>
    <w:rsid w:val="009811C4"/>
    <w:rsid w:val="00DF2D7E"/>
    <w:rsid w:val="00F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9D9F3-408D-46AF-8915-B74B784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2021-06-14T12:07:00Z</dcterms:created>
  <dcterms:modified xsi:type="dcterms:W3CDTF">2021-06-14T12:10:00Z</dcterms:modified>
</cp:coreProperties>
</file>